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457200" cy="457200"/>
            <wp:effectExtent b="0" l="0" r="0" t="0"/>
            <wp:docPr descr="🎉" id="1" name="image2.png"/>
            <a:graphic>
              <a:graphicData uri="http://schemas.openxmlformats.org/drawingml/2006/picture">
                <pic:pic>
                  <pic:nvPicPr>
                    <pic:cNvPr descr="🎉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АКЦИЯ "ЭКО-ЛЕТО СО СБЕРБАНКОМ"</w:t>
      </w: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457200" cy="457200"/>
            <wp:effectExtent b="0" l="0" r="0" t="0"/>
            <wp:docPr descr="🎉" id="2" name="image4.png"/>
            <a:graphic>
              <a:graphicData uri="http://schemas.openxmlformats.org/drawingml/2006/picture">
                <pic:pic>
                  <pic:nvPicPr>
                    <pic:cNvPr descr="🎉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⠀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 1 июня по 31 августа 2019 года РТ-НЭО Иркутск и ПАО Сбербанк проводят акцию!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⠀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4"/>
          <w:szCs w:val="24"/>
          <w:rtl w:val="0"/>
        </w:rPr>
        <w:t xml:space="preserve">✅УСЛОВИЯ УЧАСТИЯ: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1. Быть абонентом "РТ-НЭО Иркутск" старше 18 лет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2. Оплатить квитанции ООО "РТ-НЭО Иркутск" наличными или безналичным способами (банковской картой ПАО Сбербанк) через устройства самообслуживания ПАО Сбербанк, через интернет-банк/мобильное приложение «Сбербанк-Онлайн», с помощью услуги «Автоплатеж», или через сотрудника филиала Банка.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 Зарегистрироваться в качестве Участника акции, заполнив регистрационную форму на странице, размещенной на сайте Акции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sberbank.ru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, раздел "Выгодно для Вас".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⠀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457200" cy="457200"/>
            <wp:effectExtent b="0" l="0" r="0" t="0"/>
            <wp:docPr descr="🎁" id="3" name="image1.png"/>
            <a:graphic>
              <a:graphicData uri="http://schemas.openxmlformats.org/drawingml/2006/picture">
                <pic:pic>
                  <pic:nvPicPr>
                    <pic:cNvPr descr="🎁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ПРИЗЫ: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Главный приз-40.000 рублей!!!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30 призов- 1000 рублей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⠀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457200" cy="457200"/>
            <wp:effectExtent b="0" l="0" r="0" t="0"/>
            <wp:docPr descr="📝" id="4" name="image3.png"/>
            <a:graphic>
              <a:graphicData uri="http://schemas.openxmlformats.org/drawingml/2006/picture">
                <pic:pic>
                  <pic:nvPicPr>
                    <pic:cNvPr descr="📝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РЕЗУЛЬТАТЫ: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 1 по 29 сентября- подведение итогов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30 сентября- оглашение результатов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yperlink" Target="http://sberban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