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F2D" w:rsidRPr="00B07F2D" w:rsidRDefault="00B07F2D" w:rsidP="00B07F2D">
      <w:pPr>
        <w:suppressAutoHyphens/>
        <w:ind w:firstLine="709"/>
        <w:contextualSpacing/>
        <w:jc w:val="center"/>
        <w:rPr>
          <w:b/>
        </w:rPr>
      </w:pPr>
      <w:r w:rsidRPr="00B07F2D">
        <w:rPr>
          <w:b/>
        </w:rPr>
        <w:t>Доклад в общественной палате Иркутской области по теме «Законодательные акты, регулирующие отношения по содержанию и выпасу сельскохозяйственных животных. Ответственность по их исполнению. Практика применения в Иркутской области»</w:t>
      </w:r>
    </w:p>
    <w:p w:rsidR="00B07F2D" w:rsidRDefault="00B07F2D" w:rsidP="000A046A">
      <w:pPr>
        <w:suppressAutoHyphens/>
        <w:ind w:firstLine="709"/>
        <w:contextualSpacing/>
        <w:jc w:val="both"/>
      </w:pPr>
    </w:p>
    <w:p w:rsidR="000A046A" w:rsidRDefault="000A046A" w:rsidP="000A046A">
      <w:pPr>
        <w:suppressAutoHyphens/>
        <w:ind w:firstLine="709"/>
        <w:contextualSpacing/>
        <w:jc w:val="both"/>
      </w:pPr>
      <w:r>
        <w:t>Очень актуальным на сегодняшний день является вопрос защиты прав сельскохозяйственных товаропроизводителей при совершении потрав посевов сельскохозяйственных культур.</w:t>
      </w:r>
      <w:r w:rsidRPr="000A046A">
        <w:t xml:space="preserve"> </w:t>
      </w:r>
      <w:r>
        <w:t>Действующим законодательством установлена уголовная, административная, гражданско-правовая ответс</w:t>
      </w:r>
      <w:r w:rsidR="00804AE0">
        <w:t>твенность за совершение потрав.</w:t>
      </w:r>
    </w:p>
    <w:p w:rsidR="000A046A" w:rsidRDefault="000A046A" w:rsidP="000A046A">
      <w:pPr>
        <w:suppressAutoHyphens/>
        <w:ind w:firstLine="709"/>
        <w:contextualSpacing/>
        <w:jc w:val="both"/>
      </w:pPr>
      <w:r>
        <w:t>Умышленное уничтожение посевов, выразившееся в причинении значительного ущерба, влечет привлечение к уголовной ответственности виновного по статье 167 Уголовного кодекса Российской Федерации. Если умышленное уничтожение посевов не повлекло причинение значительного ущерба, то виновный привлекается к административной ответственности по статье 7.17 Кодекса Российской Федерации об административных правонарушениях.</w:t>
      </w:r>
    </w:p>
    <w:p w:rsidR="000A046A" w:rsidRDefault="000A046A" w:rsidP="002A71F5">
      <w:pPr>
        <w:suppressAutoHyphens/>
        <w:ind w:firstLine="709"/>
        <w:contextualSpacing/>
        <w:jc w:val="both"/>
      </w:pPr>
      <w:r>
        <w:t>Таким образом, к уголовной ответственности и к административной ответственности, предусмотренной Кодексом Российской Федерации об административных правонарушениях, возможно привлечь виновное лицо, если субъективная сторона правонарушения характеризуется наличием умысла.</w:t>
      </w:r>
    </w:p>
    <w:p w:rsidR="000A046A" w:rsidRDefault="000A046A" w:rsidP="002A71F5">
      <w:pPr>
        <w:suppressAutoHyphens/>
        <w:ind w:firstLine="709"/>
        <w:contextualSpacing/>
        <w:jc w:val="both"/>
      </w:pPr>
      <w:r>
        <w:t>Как показывает практика, для данного вида правонарушения характерна неосторожная форма вины, что исключает возможность привлечения виновного к уголовной и административной ответственности, установленной федеральным законодательством.</w:t>
      </w:r>
    </w:p>
    <w:p w:rsidR="00C446A3" w:rsidRPr="00C446A3" w:rsidRDefault="00C446A3" w:rsidP="002A71F5">
      <w:pPr>
        <w:ind w:firstLine="709"/>
        <w:jc w:val="both"/>
      </w:pPr>
      <w:r w:rsidRPr="00C446A3">
        <w:t>Наиболее действенным представляется утверждение органами местного самоуправления правил выпаса скота и применение к владельцем блуждающих животных мер административной ответственности.</w:t>
      </w:r>
    </w:p>
    <w:p w:rsidR="00C446A3" w:rsidRPr="00C446A3" w:rsidRDefault="00C446A3" w:rsidP="002A71F5">
      <w:pPr>
        <w:ind w:firstLine="709"/>
        <w:jc w:val="both"/>
      </w:pPr>
      <w:r w:rsidRPr="00C446A3">
        <w:t>Отношения, касающиеся содержания сельскохозяйственных животных, в том числе выпаса скота, относятся к сфере благоустройства территорий муниципальных образований. И в случае наличия в правилах благоустройства территории поселения норм, регулирующих указанные отношения, при их нарушении к владельцам животных возможно применение мер административной ответственности в соответствии с Законом Иркутской области от 30 декабря 2014 года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w:t>
      </w:r>
    </w:p>
    <w:p w:rsidR="00C446A3" w:rsidRPr="00C446A3" w:rsidRDefault="00C446A3" w:rsidP="002A71F5">
      <w:pPr>
        <w:ind w:firstLine="709"/>
        <w:jc w:val="both"/>
      </w:pPr>
      <w:r w:rsidRPr="00C446A3">
        <w:t xml:space="preserve">В рамках правил благоустройства территорий поселения органы местного самоуправления имеют право самостоятельно определять объем обязанностей владельцев сельскохозяйственных животных по их содержанию. Возможно установление обязанности по выпасу скота в специально отведенных местах, обязанности пасти скот только под наблюдением владельца или уполномоченного им лица, обязанности по принятию необходимых мер, обеспечивающих безопасность имущества иных </w:t>
      </w:r>
      <w:r w:rsidRPr="00C446A3">
        <w:lastRenderedPageBreak/>
        <w:t>лиц (например, Правила благоустройства территории муниципального образования – «город Тулун», утвержденные решением Думы г.Тулуна от 5 февраля 2015 года № 02-ДГО).</w:t>
      </w:r>
    </w:p>
    <w:p w:rsidR="00C446A3" w:rsidRPr="00C446A3" w:rsidRDefault="00C446A3" w:rsidP="002A71F5">
      <w:pPr>
        <w:ind w:firstLine="709"/>
        <w:jc w:val="both"/>
      </w:pPr>
      <w:r w:rsidRPr="00C446A3">
        <w:t>В соответствии со статьей 2 Закона Иркутской № 173-ОЗ области несоблюдение правил благоустройства территории поселения, утвержденных органами местного самоуправления, влечет предупреждение или наложение административного штрафа на граждан в размере от одной тысячи до трех тысяч рублей; на юридических лиц - от пяти тысяч до десяти тысяч рублей.</w:t>
      </w:r>
    </w:p>
    <w:p w:rsidR="00C446A3" w:rsidRPr="00C446A3" w:rsidRDefault="00C446A3" w:rsidP="002A71F5">
      <w:pPr>
        <w:ind w:firstLine="709"/>
        <w:jc w:val="both"/>
      </w:pPr>
      <w:r w:rsidRPr="00C446A3">
        <w:t xml:space="preserve">Составление протоколов об административном правонарушении, предусмотренном статьей 2 Закона Иркутской области № 173-ОЗ, осуществляют должностные лица органов местного самоуправления муниципальных образований, рассмотрение дел – районные административные комиссии. </w:t>
      </w:r>
    </w:p>
    <w:p w:rsidR="000A046A" w:rsidRDefault="000A046A" w:rsidP="000A046A">
      <w:pPr>
        <w:suppressAutoHyphens/>
        <w:ind w:firstLine="709"/>
        <w:contextualSpacing/>
        <w:jc w:val="both"/>
      </w:pPr>
      <w:r>
        <w:t>По вопросу о защите гражданских прав при потравах посевов сельскохозяйственных культур необходимо отметить следующее.</w:t>
      </w:r>
    </w:p>
    <w:p w:rsidR="000A046A" w:rsidRDefault="000A046A" w:rsidP="000A046A">
      <w:pPr>
        <w:suppressAutoHyphens/>
        <w:ind w:firstLine="709"/>
        <w:contextualSpacing/>
        <w:jc w:val="both"/>
      </w:pPr>
      <w:r>
        <w:t>Для реализации права на возмещение убытков от потрав потерпевшему необходимо представить доказательства, о том, кто является собственником животного, доказательства совершения противоправного действии (бездействия), наличие вреда и его размер, а также причинно-следственную связь между совершением действия (бездействия) и наличием вреда.</w:t>
      </w:r>
    </w:p>
    <w:p w:rsidR="000A046A" w:rsidRDefault="000A046A" w:rsidP="000A046A">
      <w:pPr>
        <w:suppressAutoHyphens/>
        <w:ind w:firstLine="709"/>
        <w:contextualSpacing/>
        <w:jc w:val="both"/>
      </w:pPr>
      <w:r>
        <w:t xml:space="preserve">Необходимо отметить, что статьей 1064 Гражданского кодекса Российской Федерации установлена презумпция вины </w:t>
      </w:r>
      <w:proofErr w:type="spellStart"/>
      <w:r>
        <w:t>причинителя</w:t>
      </w:r>
      <w:proofErr w:type="spellEnd"/>
      <w:r>
        <w:t xml:space="preserve"> вреда. Лицо, причинившее вред, освобождается от возмещения вреда, если докажет, что вред причинен не по его вине. Учитывая изложенное, лицо, пострадавшее от потрав посевов, не обязано доказывать наличие вины в действиях </w:t>
      </w:r>
      <w:proofErr w:type="spellStart"/>
      <w:r>
        <w:t>причинителя</w:t>
      </w:r>
      <w:proofErr w:type="spellEnd"/>
      <w:r>
        <w:t xml:space="preserve"> вреда. </w:t>
      </w:r>
    </w:p>
    <w:p w:rsidR="000A046A" w:rsidRDefault="000A046A" w:rsidP="000A046A">
      <w:pPr>
        <w:suppressAutoHyphens/>
        <w:ind w:firstLine="709"/>
        <w:contextualSpacing/>
        <w:jc w:val="both"/>
      </w:pPr>
      <w:r>
        <w:t>При потравах посевов сельскохозяйственных культур причинителем вреда признается собственник животного, а также лицо, осуществляющее на законном основании владение и пользование животным. Кроме того, причинителем вреда может быть признано лицо, незаконно владеющее животным, по вине которого животное выбыло из</w:t>
      </w:r>
      <w:r w:rsidR="00A27E92">
        <w:t xml:space="preserve"> обладания законного владельца.</w:t>
      </w:r>
    </w:p>
    <w:p w:rsidR="000A046A" w:rsidRDefault="000A046A" w:rsidP="000A046A">
      <w:pPr>
        <w:suppressAutoHyphens/>
        <w:ind w:firstLine="709"/>
        <w:contextualSpacing/>
        <w:jc w:val="both"/>
      </w:pPr>
      <w:r>
        <w:t>В случае обнаружения животных на земельном участке, используемом для выращивания сельскохозяйственных культур, собственнику посевов на основании статьи 230 Гражданского кодекса Российской Федерации предоставлено право задержать безнадзорный или пригульный скот и,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0A046A" w:rsidRPr="00DB2333" w:rsidRDefault="000A046A" w:rsidP="000A046A">
      <w:pPr>
        <w:suppressAutoHyphens/>
        <w:ind w:firstLine="709"/>
        <w:contextualSpacing/>
        <w:jc w:val="both"/>
      </w:pPr>
      <w:r>
        <w:lastRenderedPageBreak/>
        <w:t xml:space="preserve">Таким образом, в рамках обеспечения выполнения собственниками </w:t>
      </w:r>
      <w:r w:rsidRPr="00DB2333">
        <w:t>животных правил землепользования, установленных органами местного самоуправления, в рамках решения вопроса местного значения о благоустройстве территории муниципального образования, органы местного самоуправления должны проводить работу по пресечению нахождения сельскохозяйственных жи</w:t>
      </w:r>
      <w:r w:rsidR="00A27E92" w:rsidRPr="00DB2333">
        <w:t>вотных в неустановленных местах</w:t>
      </w:r>
      <w:r w:rsidRPr="00DB2333">
        <w:t>.</w:t>
      </w:r>
    </w:p>
    <w:p w:rsidR="00C94218" w:rsidRPr="00DB2333" w:rsidRDefault="00AC2BB4" w:rsidP="00C94218">
      <w:pPr>
        <w:suppressAutoHyphens/>
        <w:ind w:firstLine="709"/>
        <w:contextualSpacing/>
        <w:jc w:val="both"/>
      </w:pPr>
      <w:r w:rsidRPr="00DB2333">
        <w:t xml:space="preserve">При решении вопроса о розыске собственника безнадзорного животного стоит учитывать, что </w:t>
      </w:r>
      <w:r w:rsidR="00864200" w:rsidRPr="00DB2333">
        <w:t xml:space="preserve">даже в случае, если в возбуждении дела об административном правонарушении, предусмотренном </w:t>
      </w:r>
      <w:r w:rsidRPr="00DB2333">
        <w:t>стать</w:t>
      </w:r>
      <w:r w:rsidR="00864200" w:rsidRPr="00DB2333">
        <w:t>ей</w:t>
      </w:r>
      <w:r w:rsidRPr="00DB2333">
        <w:t xml:space="preserve"> 7.17</w:t>
      </w:r>
      <w:r w:rsidR="00864200" w:rsidRPr="00DB2333">
        <w:t> </w:t>
      </w:r>
      <w:r w:rsidRPr="00DB2333">
        <w:t xml:space="preserve">КоАП РФ, </w:t>
      </w:r>
      <w:r w:rsidR="00413467" w:rsidRPr="00DB2333">
        <w:t xml:space="preserve">будет отказано, </w:t>
      </w:r>
      <w:r w:rsidR="00864200" w:rsidRPr="00DB2333">
        <w:t xml:space="preserve">хозяин уничтоженных или поврежденных посевов имеет право ознакомиться с </w:t>
      </w:r>
      <w:r w:rsidR="00413467" w:rsidRPr="00DB2333">
        <w:t>материалами</w:t>
      </w:r>
      <w:r w:rsidR="00864200" w:rsidRPr="00DB2333">
        <w:t xml:space="preserve"> рассмотрения его сообщения об административном правонарушении</w:t>
      </w:r>
      <w:r w:rsidR="00413467" w:rsidRPr="00DB2333">
        <w:t xml:space="preserve">, из которых он может узнать собственника безнадзорного животного, причинившего вред посевам. </w:t>
      </w:r>
      <w:r w:rsidR="00864200" w:rsidRPr="00DB2333">
        <w:t>П</w:t>
      </w:r>
      <w:r w:rsidRPr="00DB2333">
        <w:t>ротоколы по данным правонарушениям имеют право составлять должностные лица органов внутренних дел (полиции)</w:t>
      </w:r>
      <w:r w:rsidR="00413467" w:rsidRPr="00DB2333">
        <w:t>, сообщения в связи с данным правонарушением проверяются также органами полиции</w:t>
      </w:r>
      <w:r w:rsidRPr="00DB2333">
        <w:t>.</w:t>
      </w:r>
      <w:r w:rsidR="003761C9" w:rsidRPr="00DB2333">
        <w:t xml:space="preserve"> При этом собственник пострадавших посевов не может знать о форме вины собственника животного, и соответственно не может предоставить в сообщении об административном правонарушении заведомо ложную информацию в данной части.</w:t>
      </w:r>
    </w:p>
    <w:p w:rsidR="000A046A" w:rsidRPr="00DB2333" w:rsidRDefault="000A046A" w:rsidP="000A046A">
      <w:pPr>
        <w:suppressAutoHyphens/>
        <w:ind w:firstLine="709"/>
        <w:contextualSpacing/>
        <w:jc w:val="both"/>
      </w:pPr>
      <w:r w:rsidRPr="00DB2333">
        <w:t>Если потерпевший задержал безнадзорный скот на земельном участке и собственник известен, то он обязан вернуть его собственнику. Возврат животного предпочтительнее оформить актом приема-передачи, подписанным сторонами, хотя законодательство не содержит такого требования.</w:t>
      </w:r>
    </w:p>
    <w:p w:rsidR="000A046A" w:rsidRDefault="000A046A" w:rsidP="00594D29">
      <w:pPr>
        <w:suppressAutoHyphens/>
        <w:ind w:firstLine="709"/>
        <w:contextualSpacing/>
        <w:jc w:val="both"/>
      </w:pPr>
      <w:r w:rsidRPr="00DB2333">
        <w:t>В случае отказа от подписания акта, вернуть животное необходимо в присутствии свидетелей. Информация о свидетелях и обстоятельствах возврата животного также могут быть отражены в акте.</w:t>
      </w:r>
    </w:p>
    <w:p w:rsidR="00594D29" w:rsidRDefault="002A71F5" w:rsidP="00594D29">
      <w:pPr>
        <w:autoSpaceDE w:val="0"/>
        <w:autoSpaceDN w:val="0"/>
        <w:adjustRightInd w:val="0"/>
        <w:ind w:firstLine="709"/>
        <w:jc w:val="both"/>
        <w:rPr>
          <w:szCs w:val="28"/>
        </w:rPr>
      </w:pPr>
      <w:r>
        <w:t xml:space="preserve">Также в соответствии со статьей 232, пунктом 2 статьи </w:t>
      </w:r>
      <w:r w:rsidR="00594D29">
        <w:t>229 Гражданского кодекса РФ, в</w:t>
      </w:r>
      <w:r w:rsidR="00594D29">
        <w:rPr>
          <w:szCs w:val="28"/>
        </w:rPr>
        <w:t xml:space="preserve">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а также лицо, задержавшее безнадзорных домашних животных, имеет право требовать от собственника вознаграждение в разм</w:t>
      </w:r>
      <w:r w:rsidR="00804E73">
        <w:rPr>
          <w:szCs w:val="28"/>
        </w:rPr>
        <w:t>ере до 20 % стоимости животного (при условии своевременного извещения о находке).</w:t>
      </w:r>
    </w:p>
    <w:p w:rsidR="000A046A" w:rsidRPr="00DB2333" w:rsidRDefault="00804E73" w:rsidP="000A046A">
      <w:pPr>
        <w:suppressAutoHyphens/>
        <w:ind w:firstLine="709"/>
        <w:contextualSpacing/>
        <w:jc w:val="both"/>
      </w:pPr>
      <w:r>
        <w:t>Для</w:t>
      </w:r>
      <w:r w:rsidR="000A046A" w:rsidRPr="00DB2333">
        <w:t xml:space="preserve"> подтверждения обстоятельств дела о принадлежности сельскохозяйственного животного  при рассмотрении спора о взыскании убытков могут быть использованы следующие виды доказательств:</w:t>
      </w:r>
    </w:p>
    <w:p w:rsidR="000A046A" w:rsidRPr="00DB2333" w:rsidRDefault="000A046A" w:rsidP="000A046A">
      <w:pPr>
        <w:suppressAutoHyphens/>
        <w:ind w:firstLine="709"/>
        <w:contextualSpacing/>
        <w:jc w:val="both"/>
      </w:pPr>
      <w:r w:rsidRPr="00DB2333">
        <w:t>1) выписка из книги (журнала, реестра и т.п.) регистрации сельскохозяйственных животных, представленная уполномоченным в сфере регистрации органом (в случае, если на территории муниципального образования утверждены правила регистрации и мечения сельскохозяйственных животных);</w:t>
      </w:r>
    </w:p>
    <w:p w:rsidR="000A046A" w:rsidRPr="00DB2333" w:rsidRDefault="000A046A" w:rsidP="000A046A">
      <w:pPr>
        <w:suppressAutoHyphens/>
        <w:ind w:firstLine="709"/>
        <w:contextualSpacing/>
        <w:jc w:val="both"/>
      </w:pPr>
      <w:r w:rsidRPr="00DB2333">
        <w:t xml:space="preserve">2) свидетельские показания, в том числе сотрудников милиции, местной администрации, принимавших меры к розыску собственника </w:t>
      </w:r>
      <w:r w:rsidRPr="00DB2333">
        <w:lastRenderedPageBreak/>
        <w:t>животного, ветеринарной службы, осуществлявших ветеринарное обслуживание животного, собственников и землепользователей смежных земельных участков;</w:t>
      </w:r>
    </w:p>
    <w:p w:rsidR="000A046A" w:rsidRPr="00DB2333" w:rsidRDefault="000A046A" w:rsidP="000A046A">
      <w:pPr>
        <w:suppressAutoHyphens/>
        <w:ind w:firstLine="709"/>
        <w:contextualSpacing/>
        <w:jc w:val="both"/>
      </w:pPr>
      <w:r w:rsidRPr="00DB2333">
        <w:t>3) акт приема-передачи животного собственнику;</w:t>
      </w:r>
    </w:p>
    <w:p w:rsidR="000A046A" w:rsidRPr="00DB2333" w:rsidRDefault="000A046A" w:rsidP="000A046A">
      <w:pPr>
        <w:suppressAutoHyphens/>
        <w:ind w:firstLine="709"/>
        <w:contextualSpacing/>
        <w:jc w:val="both"/>
      </w:pPr>
      <w:r w:rsidRPr="00DB2333">
        <w:t>4) выписка из похозяйственной книги (в случае, если причинителем вреда является гражданин, ведущий личное подсобное хозяйство, который зарегистрирован в соответствии со статьей 8 Федерального закона «О личном подсобном хозяйстве»);</w:t>
      </w:r>
    </w:p>
    <w:p w:rsidR="000A046A" w:rsidRPr="00DB2333" w:rsidRDefault="000A046A" w:rsidP="000A046A">
      <w:pPr>
        <w:suppressAutoHyphens/>
        <w:ind w:firstLine="709"/>
        <w:contextualSpacing/>
        <w:jc w:val="both"/>
      </w:pPr>
      <w:r w:rsidRPr="00DB2333">
        <w:t xml:space="preserve">5) выписка из государственного племенного регистра или государственной книги племенных животных (в случае, если </w:t>
      </w:r>
      <w:proofErr w:type="spellStart"/>
      <w:r w:rsidRPr="00DB2333">
        <w:t>причинитель</w:t>
      </w:r>
      <w:proofErr w:type="spellEnd"/>
      <w:r w:rsidRPr="00DB2333">
        <w:t xml:space="preserve"> вреда является собственником племенного животного, зарегистрированного в</w:t>
      </w:r>
      <w:r w:rsidR="003761C9" w:rsidRPr="00DB2333">
        <w:t xml:space="preserve"> указанном регистре либо книге);</w:t>
      </w:r>
    </w:p>
    <w:p w:rsidR="003761C9" w:rsidRPr="00DB2333" w:rsidRDefault="003761C9" w:rsidP="003761C9">
      <w:pPr>
        <w:suppressAutoHyphens/>
        <w:ind w:firstLine="709"/>
        <w:contextualSpacing/>
        <w:jc w:val="both"/>
      </w:pPr>
      <w:r w:rsidRPr="00DB2333">
        <w:t>6) протокол о привлечении к административной ответственности по статье 7.17 КоАП РФ либо решение органа внутренних дел об отказе в возбуждении дела об административном правонарушении.</w:t>
      </w:r>
    </w:p>
    <w:p w:rsidR="000A046A" w:rsidRPr="00DB2333" w:rsidRDefault="000A046A" w:rsidP="000A046A">
      <w:pPr>
        <w:suppressAutoHyphens/>
        <w:ind w:firstLine="709"/>
        <w:contextualSpacing/>
        <w:jc w:val="both"/>
      </w:pPr>
      <w:r w:rsidRPr="00DB2333">
        <w:t xml:space="preserve">Помимо обстоятельств о принадлежности сельскохозяйственного животного потерпевшему необходимо подтвердить обстоятельств дела, составляющие объективную сторону состава правонарушения (наличие и размер убытков, противоправность действий </w:t>
      </w:r>
      <w:proofErr w:type="spellStart"/>
      <w:r w:rsidRPr="00DB2333">
        <w:t>причинителя</w:t>
      </w:r>
      <w:proofErr w:type="spellEnd"/>
      <w:r w:rsidRPr="00DB2333">
        <w:t xml:space="preserve"> вреда, причинно-следственную связь между нарушением и убытками).</w:t>
      </w:r>
    </w:p>
    <w:p w:rsidR="000A046A" w:rsidRPr="00DB2333" w:rsidRDefault="000A046A" w:rsidP="000A046A">
      <w:pPr>
        <w:suppressAutoHyphens/>
        <w:ind w:firstLine="709"/>
        <w:contextualSpacing/>
        <w:jc w:val="both"/>
      </w:pPr>
      <w:r w:rsidRPr="00DB2333">
        <w:t xml:space="preserve">В первую очередь, потерпевшему требуется подтвердить, что он </w:t>
      </w:r>
      <w:r w:rsidR="00346321" w:rsidRPr="00DB2333">
        <w:t>является собственником посевов.</w:t>
      </w:r>
    </w:p>
    <w:p w:rsidR="000A046A" w:rsidRDefault="000A046A" w:rsidP="000A046A">
      <w:pPr>
        <w:suppressAutoHyphens/>
        <w:ind w:firstLine="709"/>
        <w:contextualSpacing/>
        <w:jc w:val="both"/>
      </w:pPr>
      <w:r w:rsidRPr="00DB2333">
        <w:t>На основании статей 40, 41 Земельного кодекса Российской Федерации собственник земельного участка, землевладелец, землепользователь и арендатор земельного участка признаются собственниками посевов сельскохозяйственных культур, полученной сельскохозяйственной продукции и доходов от ее реализации. Таким образом, в целях доказывания обстоятельств дела о принадлежности посевов сельскохозяйственных культур потерпевшему необходимо представить в суд</w:t>
      </w:r>
      <w:r>
        <w:t xml:space="preserve"> правоустанавливающие документы на земельный участок, подтверждающие, что он является собственником, землевладельцем, землепользователем или арендатором земельного участка.</w:t>
      </w:r>
    </w:p>
    <w:p w:rsidR="000A046A" w:rsidRDefault="000A046A" w:rsidP="000A046A">
      <w:pPr>
        <w:suppressAutoHyphens/>
        <w:ind w:firstLine="709"/>
        <w:contextualSpacing/>
        <w:jc w:val="both"/>
      </w:pPr>
      <w:r>
        <w:t>К правоотношениям, связанным с потравами посевов сельскохозяйственных культур, как показывает анализ судебной практики, подлежит применению Указ Президиума Верховного Совета СССР от 11 января 1955 года «Об ответственности за потравы посевов в колхозах и совхозах»</w:t>
      </w:r>
      <w:r w:rsidR="00804AE0">
        <w:t xml:space="preserve"> (включая изменения, внесенные </w:t>
      </w:r>
      <w:r w:rsidR="00804AE0" w:rsidRPr="00804AE0">
        <w:t>Указ</w:t>
      </w:r>
      <w:r w:rsidR="00804AE0">
        <w:t>ом</w:t>
      </w:r>
      <w:r w:rsidR="00804AE0" w:rsidRPr="00804AE0">
        <w:t xml:space="preserve"> Пр</w:t>
      </w:r>
      <w:r w:rsidR="00804AE0">
        <w:t>езидиума ВС СССР от 25 сентября 1987 №</w:t>
      </w:r>
      <w:r w:rsidR="00804AE0" w:rsidRPr="00804AE0">
        <w:t xml:space="preserve"> 7764-XI</w:t>
      </w:r>
      <w:r w:rsidR="00804AE0">
        <w:t>)</w:t>
      </w:r>
      <w:r>
        <w:t xml:space="preserve"> в части не противоречащей</w:t>
      </w:r>
      <w:r w:rsidR="00804AE0">
        <w:t xml:space="preserve"> действующему законодательству.</w:t>
      </w:r>
    </w:p>
    <w:p w:rsidR="000A046A" w:rsidRDefault="000A046A" w:rsidP="000A046A">
      <w:pPr>
        <w:suppressAutoHyphens/>
        <w:ind w:firstLine="709"/>
        <w:contextualSpacing/>
        <w:jc w:val="both"/>
      </w:pPr>
      <w:r>
        <w:t xml:space="preserve">Так, пунктом </w:t>
      </w:r>
      <w:r w:rsidR="00415F6F">
        <w:t>2</w:t>
      </w:r>
      <w:r w:rsidR="0000547B">
        <w:t xml:space="preserve"> данного</w:t>
      </w:r>
      <w:r>
        <w:t xml:space="preserve"> Указа определение размера ущерба, причиненного потравой посевов, производится комиссией в составе представителя местного органа управления, агронома в присутствии владельца скота и птицы, причинивших потраву посевов. При неявке владельца скота и птицы, определение размера ущерба производится комиссией в его отсутствии.</w:t>
      </w:r>
    </w:p>
    <w:p w:rsidR="000A046A" w:rsidRDefault="000A046A" w:rsidP="000A046A">
      <w:pPr>
        <w:suppressAutoHyphens/>
        <w:ind w:firstLine="709"/>
        <w:contextualSpacing/>
        <w:jc w:val="both"/>
      </w:pPr>
      <w:r>
        <w:lastRenderedPageBreak/>
        <w:t xml:space="preserve">По результатам работы комиссии составляется акт о потравах посевов сельскохозяйственных культур. Для составления акта, помимо представителя органа местного самоуправления, агронома, </w:t>
      </w:r>
      <w:proofErr w:type="spellStart"/>
      <w:r>
        <w:t>причинителя</w:t>
      </w:r>
      <w:proofErr w:type="spellEnd"/>
      <w:r>
        <w:t xml:space="preserve"> вреда и потерпевшего могут быть привлечены и иные лица, например, свидетели совершения правонарушения; собственники, землевладельцы, землепользователи, арендаторы смежных земельных участков; представители органов полиции; представители сельскохозяйственных товаропроизводителей, осуществляющих выращивание сельскохозяйственных культур в сходных агроклиматических условиях и т.п.</w:t>
      </w:r>
    </w:p>
    <w:p w:rsidR="000A046A" w:rsidRDefault="000A046A" w:rsidP="000A046A">
      <w:pPr>
        <w:suppressAutoHyphens/>
        <w:ind w:firstLine="709"/>
        <w:contextualSpacing/>
        <w:jc w:val="both"/>
      </w:pPr>
      <w:r>
        <w:t xml:space="preserve">В случае неявки владельца скота для составления акта о потравах посевов, акт составляется в его отсутствие, в данной ситуации в суд необходимо представить доказательства надлежащего уведомления </w:t>
      </w:r>
      <w:proofErr w:type="spellStart"/>
      <w:r>
        <w:t>причинителя</w:t>
      </w:r>
      <w:proofErr w:type="spellEnd"/>
      <w:r>
        <w:t xml:space="preserve"> вреда о месте и времени составления акта.</w:t>
      </w:r>
    </w:p>
    <w:p w:rsidR="000A046A" w:rsidRDefault="000A046A" w:rsidP="000A046A">
      <w:pPr>
        <w:suppressAutoHyphens/>
        <w:ind w:firstLine="709"/>
        <w:contextualSpacing/>
        <w:jc w:val="both"/>
      </w:pPr>
      <w:r>
        <w:t>Законодательство Российской Федерации не содержит требований к содержанию акта о потравах посевов. Вместе с тем, в целях доказывания  в суде обстоятельств, составляющих объективную сторону состава правонарушения, в акте необходимо указать: причину повреждения, уничтожения посевов сельскохозяйственных культур; наименование и иные характеристики сельскохозяйственных культуры, которые подверглись повреждению, уничтожению; площадь потрав; возможно ли проведение реконструкции сельскохозяйственных культур в связи с их повреждением и стоимость затрат на реконструкцию; размер реального ущерба в связи с гибелью сельскохозяйственных культур; какой урожай сельскохозяйственных культур должен был быть собран с данной площади, если бы посевы не были вытоптаны скотом.</w:t>
      </w:r>
    </w:p>
    <w:p w:rsidR="000A046A" w:rsidRDefault="000A046A" w:rsidP="000A046A">
      <w:pPr>
        <w:suppressAutoHyphens/>
        <w:ind w:firstLine="709"/>
        <w:contextualSpacing/>
        <w:jc w:val="both"/>
      </w:pPr>
      <w:r>
        <w:t>Требованиям законодательства об относимости и допустимости доказательств в гражданском и арбитражном процессе соответствует заключение агротехнической экспертизы, предметом исследования которой являются вопросы, аналогичные разрешаемым при составлении акта о потравах посевов.</w:t>
      </w:r>
    </w:p>
    <w:p w:rsidR="000A046A" w:rsidRDefault="000A046A" w:rsidP="000A046A">
      <w:pPr>
        <w:suppressAutoHyphens/>
        <w:ind w:firstLine="709"/>
        <w:contextualSpacing/>
        <w:jc w:val="both"/>
      </w:pPr>
      <w:r>
        <w:t>Кроме перечисленных доказательств, средняя урожайность сельскохозяйственных культур, пострадавших от потрав, может быть определена на основании справки из органов статистики, а также на основании данных иных сельскохозяйственных товаропроизводителей, осуществляющих выращивание сельскохозяйственных культур в сходных агроклиматических условиях.</w:t>
      </w:r>
    </w:p>
    <w:p w:rsidR="000A046A" w:rsidRDefault="000A046A" w:rsidP="000A046A">
      <w:pPr>
        <w:suppressAutoHyphens/>
        <w:ind w:firstLine="709"/>
        <w:contextualSpacing/>
        <w:jc w:val="both"/>
      </w:pPr>
      <w:r>
        <w:t>Для расчета реального ущерба при потравах посевов, находящихся в начальной стадии вегетации и подлежащих реконструкции, могут быть представлены договоры, предметом которых является выполнение работ по реконструкции сельскохозяйственных культур.</w:t>
      </w:r>
    </w:p>
    <w:p w:rsidR="000A046A" w:rsidRDefault="000A046A" w:rsidP="000A046A">
      <w:pPr>
        <w:suppressAutoHyphens/>
        <w:ind w:firstLine="709"/>
        <w:contextualSpacing/>
        <w:jc w:val="both"/>
      </w:pPr>
      <w:r>
        <w:t xml:space="preserve">Для расчета реального ущерба при потравах посевов, находящихся в начальной стадии вегетации и не подлежащих реконструкции, могут быть представлены договоры о приобретении семян, иного посадочного материала сельскохозяйственных культур, о приобретении ГСМ, аренде сельскохозяйственной техники, о приобретении минеральных удобрений, средств химизации, о выполнении посевных работ и т. п. </w:t>
      </w:r>
    </w:p>
    <w:p w:rsidR="000A046A" w:rsidRDefault="000A046A" w:rsidP="000A046A">
      <w:pPr>
        <w:suppressAutoHyphens/>
        <w:ind w:firstLine="709"/>
        <w:contextualSpacing/>
        <w:jc w:val="both"/>
      </w:pPr>
      <w:r>
        <w:lastRenderedPageBreak/>
        <w:t>Для расчета размера упущенной выгоды, т.е. для определения стоимости урожая который мог бы быть собран с данной площади, если бы посевы не были вытоптаны скотом, а также для определения реального ущерба при потравах посевов, находящихся на конечной стадии вегетации, может быть использована справка из органов статистики о средней цене реализации сельскохозяйственной продукции по муниципальному образованию, на территории которого совершена потрава посевов, договоры (предварительные договоры) о реализации сельскохозяйственной продукции.</w:t>
      </w:r>
    </w:p>
    <w:p w:rsidR="000A046A" w:rsidRDefault="000A046A" w:rsidP="000A046A">
      <w:pPr>
        <w:suppressAutoHyphens/>
        <w:ind w:firstLine="709"/>
        <w:contextualSpacing/>
        <w:jc w:val="both"/>
      </w:pPr>
      <w:r>
        <w:t>Учитывая изложенное, для подтверждения обстоятельств, составляющих объективную сторону правонарушения, в судебном процессе могут быть использованы следующие виды доказательств:</w:t>
      </w:r>
    </w:p>
    <w:p w:rsidR="000A046A" w:rsidRDefault="000A046A" w:rsidP="000A046A">
      <w:pPr>
        <w:suppressAutoHyphens/>
        <w:ind w:firstLine="709"/>
        <w:contextualSpacing/>
        <w:jc w:val="both"/>
      </w:pPr>
      <w:r>
        <w:t>1)</w:t>
      </w:r>
      <w:r>
        <w:tab/>
        <w:t>акт о потравах посевов сельскохозяйственных культур;</w:t>
      </w:r>
    </w:p>
    <w:p w:rsidR="000A046A" w:rsidRDefault="000A046A" w:rsidP="000A046A">
      <w:pPr>
        <w:suppressAutoHyphens/>
        <w:ind w:firstLine="709"/>
        <w:contextualSpacing/>
        <w:jc w:val="both"/>
      </w:pPr>
      <w:r>
        <w:t>2)</w:t>
      </w:r>
      <w:r>
        <w:tab/>
        <w:t>заключение агротехнической экспертизы;</w:t>
      </w:r>
    </w:p>
    <w:p w:rsidR="000A046A" w:rsidRDefault="000A046A" w:rsidP="000A046A">
      <w:pPr>
        <w:suppressAutoHyphens/>
        <w:ind w:firstLine="709"/>
        <w:contextualSpacing/>
        <w:jc w:val="both"/>
      </w:pPr>
      <w:r>
        <w:t>3) свидетельские показания лиц, которым известны какие-либо сведения о совершении потрав посевов сельскохозяйственных культур (собственников и землепользователей смежных земельных участков, представителей органов местного самоуправления, органов полиции и т. п.);</w:t>
      </w:r>
    </w:p>
    <w:p w:rsidR="000A046A" w:rsidRDefault="000A046A" w:rsidP="000A046A">
      <w:pPr>
        <w:suppressAutoHyphens/>
        <w:ind w:firstLine="709"/>
        <w:contextualSpacing/>
        <w:jc w:val="both"/>
      </w:pPr>
      <w:r>
        <w:t>4)</w:t>
      </w:r>
      <w:r>
        <w:tab/>
        <w:t>справки из органов статистики о средней цене реализации сельскохозяйственной продукции, о средней урожайности сельскохозяйственных культур;</w:t>
      </w:r>
    </w:p>
    <w:p w:rsidR="000A046A" w:rsidRDefault="000A046A" w:rsidP="000A046A">
      <w:pPr>
        <w:suppressAutoHyphens/>
        <w:ind w:firstLine="709"/>
        <w:contextualSpacing/>
        <w:jc w:val="both"/>
      </w:pPr>
      <w:r>
        <w:t>5)</w:t>
      </w:r>
      <w:r>
        <w:tab/>
        <w:t>договоры, предметом которых является выполнение работ по реконструкции сельскохозяйственных культур, договоры о приобретении семян, иного посадочного материала сельскохозяйственных культур, о приобретении ГСМ, аренде сельскохозяйственной техники, о приобретении минеральных удобрений, средств химизации, о выполнении посевных работ и т. п.</w:t>
      </w:r>
    </w:p>
    <w:p w:rsidR="000A046A" w:rsidRDefault="000A046A" w:rsidP="000A046A">
      <w:pPr>
        <w:suppressAutoHyphens/>
        <w:ind w:firstLine="709"/>
        <w:contextualSpacing/>
        <w:jc w:val="both"/>
      </w:pPr>
      <w:r>
        <w:t>6)</w:t>
      </w:r>
      <w:r>
        <w:tab/>
        <w:t>договоры (предварительные договоры) о реализации сельскохозяйственной продукции.</w:t>
      </w:r>
    </w:p>
    <w:p w:rsidR="00B16DE4" w:rsidRDefault="000A046A" w:rsidP="00B16DE4">
      <w:pPr>
        <w:suppressAutoHyphens/>
        <w:ind w:firstLine="709"/>
        <w:contextualSpacing/>
        <w:jc w:val="both"/>
      </w:pPr>
      <w:r>
        <w:t>Центром компетенций в сфере сельскохозяйственной кооперации и поддержки фермеров Фонда «Центр поддержки субъектов малого и среднего предпринимательства в Иркутской области» (далее – Центр компетенции) в 2020 году был подготовлен презентационный материал по вопр</w:t>
      </w:r>
      <w:r w:rsidR="003067DD">
        <w:t>осу возмещения вреда от потрав, который может помочь пострадавшим от потрав посевов при взыскании компенсации вреда.</w:t>
      </w:r>
    </w:p>
    <w:p w:rsidR="00A84911" w:rsidRDefault="00A84911" w:rsidP="00A84911">
      <w:pPr>
        <w:pStyle w:val="ConsPlusNormal"/>
        <w:ind w:firstLine="540"/>
        <w:jc w:val="both"/>
        <w:rPr>
          <w:sz w:val="27"/>
          <w:szCs w:val="27"/>
        </w:rPr>
      </w:pPr>
      <w:r>
        <w:t>Кроме того, д</w:t>
      </w:r>
      <w:r>
        <w:rPr>
          <w:sz w:val="27"/>
          <w:szCs w:val="27"/>
        </w:rPr>
        <w:t>ействующим законодательством также предусмотрены требования к прогону скота по дорогам, через железнодорожные пути (раздел 25 Правил дорожного движения, установленных постановлением Правительства Российской Федерации от 23 октября 1993 года №1090) и административная ответственность за нарушение таких требований (часть 4 статьи 11.1 Кодекса Российской Федерации об административных правонарушениях).</w:t>
      </w:r>
    </w:p>
    <w:p w:rsidR="00A84911" w:rsidRDefault="00A84911" w:rsidP="00A84911">
      <w:pPr>
        <w:pStyle w:val="ConsPlusNormal"/>
        <w:ind w:firstLine="540"/>
        <w:jc w:val="both"/>
        <w:rPr>
          <w:sz w:val="27"/>
          <w:szCs w:val="27"/>
        </w:rPr>
      </w:pPr>
      <w:r>
        <w:rPr>
          <w:sz w:val="27"/>
          <w:szCs w:val="27"/>
        </w:rPr>
        <w:t>Составление протоколов об административном правонарушении, предусмотренном частью 4 статьи 11.1 Кодекса Российской Федерации об административных правонарушениях, и рассмотрение дел осуществляют органы внутренних дел (полиция на транспорте).</w:t>
      </w:r>
    </w:p>
    <w:p w:rsidR="00804E73" w:rsidRDefault="00804E73" w:rsidP="00A84911">
      <w:pPr>
        <w:pStyle w:val="ConsPlusNormal"/>
        <w:ind w:firstLine="540"/>
        <w:jc w:val="both"/>
        <w:rPr>
          <w:sz w:val="27"/>
          <w:szCs w:val="27"/>
        </w:rPr>
      </w:pPr>
      <w:r>
        <w:rPr>
          <w:sz w:val="27"/>
          <w:szCs w:val="27"/>
        </w:rPr>
        <w:t xml:space="preserve">В качестве судебной практики, </w:t>
      </w:r>
      <w:r w:rsidR="0045096C">
        <w:rPr>
          <w:sz w:val="27"/>
          <w:szCs w:val="27"/>
        </w:rPr>
        <w:t xml:space="preserve">сложившейся в Иркутской области, по взысканию убытков от потравы посевов можно обратить внимание на решение Усть-Кутского городского суда Иркутской области от 18 марта 2020 года по </w:t>
      </w:r>
      <w:r w:rsidR="0045096C">
        <w:rPr>
          <w:sz w:val="27"/>
          <w:szCs w:val="27"/>
        </w:rPr>
        <w:lastRenderedPageBreak/>
        <w:t xml:space="preserve">гражданскому делу № 2-14/2020 по иску ООО «СХП </w:t>
      </w:r>
      <w:proofErr w:type="spellStart"/>
      <w:r w:rsidR="0045096C">
        <w:rPr>
          <w:sz w:val="27"/>
          <w:szCs w:val="27"/>
        </w:rPr>
        <w:t>Турука</w:t>
      </w:r>
      <w:proofErr w:type="spellEnd"/>
      <w:r w:rsidR="0045096C">
        <w:rPr>
          <w:sz w:val="27"/>
          <w:szCs w:val="27"/>
        </w:rPr>
        <w:t>» к Карасеву А.А. (можно найти на сайте суда в разделе «судебное делопроизводство» по номеру дела), оставленное без изменения апелляционным определением Иркутского областного суда от 21 января 2021 года. Указанным решением взысканы с собственника скота убытки от потравы сенокосных угодий, принадлежащих хозяйству, а также понесенные расходы на оплату услуг адвоката, государственной пошлины при подаче иска и оплаты стоимости судебной экспертизы.</w:t>
      </w:r>
    </w:p>
    <w:p w:rsidR="00A84911" w:rsidRPr="00291A1E" w:rsidRDefault="00A84911" w:rsidP="00B16DE4">
      <w:pPr>
        <w:suppressAutoHyphens/>
        <w:ind w:firstLine="709"/>
        <w:contextualSpacing/>
        <w:jc w:val="both"/>
      </w:pPr>
    </w:p>
    <w:sectPr w:rsidR="00A84911" w:rsidRPr="00291A1E" w:rsidSect="00E74C40">
      <w:pgSz w:w="11907" w:h="16840" w:code="9"/>
      <w:pgMar w:top="1134" w:right="850" w:bottom="1134" w:left="1701" w:header="454" w:footer="454" w:gutter="0"/>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4E73" w:rsidRDefault="00804E73">
      <w:r>
        <w:separator/>
      </w:r>
    </w:p>
  </w:endnote>
  <w:endnote w:type="continuationSeparator" w:id="0">
    <w:p w:rsidR="00804E73" w:rsidRDefault="0080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4E73" w:rsidRDefault="00804E73">
      <w:r>
        <w:separator/>
      </w:r>
    </w:p>
  </w:footnote>
  <w:footnote w:type="continuationSeparator" w:id="0">
    <w:p w:rsidR="00804E73" w:rsidRDefault="00804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142"/>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79F3"/>
    <w:rsid w:val="0000547B"/>
    <w:rsid w:val="00006F56"/>
    <w:rsid w:val="000402E4"/>
    <w:rsid w:val="00050C97"/>
    <w:rsid w:val="00060BB6"/>
    <w:rsid w:val="0006435B"/>
    <w:rsid w:val="0008235B"/>
    <w:rsid w:val="000A046A"/>
    <w:rsid w:val="000A41D3"/>
    <w:rsid w:val="000B23F9"/>
    <w:rsid w:val="000B287F"/>
    <w:rsid w:val="000B2FB2"/>
    <w:rsid w:val="000C4897"/>
    <w:rsid w:val="000E0634"/>
    <w:rsid w:val="000E4302"/>
    <w:rsid w:val="0010070B"/>
    <w:rsid w:val="001158DF"/>
    <w:rsid w:val="001214A2"/>
    <w:rsid w:val="00127D1E"/>
    <w:rsid w:val="00127E4D"/>
    <w:rsid w:val="00177A8E"/>
    <w:rsid w:val="001857D7"/>
    <w:rsid w:val="001B0145"/>
    <w:rsid w:val="001B032F"/>
    <w:rsid w:val="001B6343"/>
    <w:rsid w:val="001D1420"/>
    <w:rsid w:val="001E2082"/>
    <w:rsid w:val="00217616"/>
    <w:rsid w:val="002200BF"/>
    <w:rsid w:val="00223CE9"/>
    <w:rsid w:val="0024768E"/>
    <w:rsid w:val="00256E0F"/>
    <w:rsid w:val="002712B0"/>
    <w:rsid w:val="00277669"/>
    <w:rsid w:val="00291A1E"/>
    <w:rsid w:val="00293C19"/>
    <w:rsid w:val="002A0F5F"/>
    <w:rsid w:val="002A71F5"/>
    <w:rsid w:val="002B67E4"/>
    <w:rsid w:val="002D29D1"/>
    <w:rsid w:val="002F2855"/>
    <w:rsid w:val="00300478"/>
    <w:rsid w:val="0030560A"/>
    <w:rsid w:val="003067DD"/>
    <w:rsid w:val="00313122"/>
    <w:rsid w:val="00346321"/>
    <w:rsid w:val="0035138A"/>
    <w:rsid w:val="00352E54"/>
    <w:rsid w:val="003726F9"/>
    <w:rsid w:val="003761C9"/>
    <w:rsid w:val="00386E9F"/>
    <w:rsid w:val="003A4AA2"/>
    <w:rsid w:val="003A7C98"/>
    <w:rsid w:val="003B3423"/>
    <w:rsid w:val="003D028C"/>
    <w:rsid w:val="003F79F3"/>
    <w:rsid w:val="00406855"/>
    <w:rsid w:val="00413467"/>
    <w:rsid w:val="00415F6F"/>
    <w:rsid w:val="00420403"/>
    <w:rsid w:val="00430700"/>
    <w:rsid w:val="00447458"/>
    <w:rsid w:val="0045096C"/>
    <w:rsid w:val="004521BA"/>
    <w:rsid w:val="00482B88"/>
    <w:rsid w:val="0049227E"/>
    <w:rsid w:val="004A6B7C"/>
    <w:rsid w:val="004B2865"/>
    <w:rsid w:val="004B344F"/>
    <w:rsid w:val="004B3DC1"/>
    <w:rsid w:val="004C06FC"/>
    <w:rsid w:val="004D169C"/>
    <w:rsid w:val="004D2A80"/>
    <w:rsid w:val="004F2276"/>
    <w:rsid w:val="005028DC"/>
    <w:rsid w:val="0056166D"/>
    <w:rsid w:val="00586C80"/>
    <w:rsid w:val="005901B1"/>
    <w:rsid w:val="00594D29"/>
    <w:rsid w:val="005B1D8D"/>
    <w:rsid w:val="005D6A21"/>
    <w:rsid w:val="005F0FB2"/>
    <w:rsid w:val="005F7C4A"/>
    <w:rsid w:val="00602985"/>
    <w:rsid w:val="006153BE"/>
    <w:rsid w:val="00630722"/>
    <w:rsid w:val="0065390E"/>
    <w:rsid w:val="00681B7C"/>
    <w:rsid w:val="0068261E"/>
    <w:rsid w:val="00682C49"/>
    <w:rsid w:val="006D1509"/>
    <w:rsid w:val="006E1649"/>
    <w:rsid w:val="006E484E"/>
    <w:rsid w:val="00707051"/>
    <w:rsid w:val="007163D4"/>
    <w:rsid w:val="0072004B"/>
    <w:rsid w:val="00744FF4"/>
    <w:rsid w:val="00763BF1"/>
    <w:rsid w:val="00770EDE"/>
    <w:rsid w:val="00782E2C"/>
    <w:rsid w:val="0079133C"/>
    <w:rsid w:val="007E339B"/>
    <w:rsid w:val="007E6D8D"/>
    <w:rsid w:val="00804AE0"/>
    <w:rsid w:val="00804E73"/>
    <w:rsid w:val="00805ED9"/>
    <w:rsid w:val="0080750E"/>
    <w:rsid w:val="0082469A"/>
    <w:rsid w:val="008454F7"/>
    <w:rsid w:val="00862838"/>
    <w:rsid w:val="00864200"/>
    <w:rsid w:val="00871007"/>
    <w:rsid w:val="0088736D"/>
    <w:rsid w:val="008A2404"/>
    <w:rsid w:val="008B1A29"/>
    <w:rsid w:val="008B604D"/>
    <w:rsid w:val="008C454A"/>
    <w:rsid w:val="008C4FBA"/>
    <w:rsid w:val="008E5D4A"/>
    <w:rsid w:val="008F0B1C"/>
    <w:rsid w:val="00906EDC"/>
    <w:rsid w:val="0095356F"/>
    <w:rsid w:val="00970E35"/>
    <w:rsid w:val="009830F3"/>
    <w:rsid w:val="009A08E2"/>
    <w:rsid w:val="009A32CE"/>
    <w:rsid w:val="009B6987"/>
    <w:rsid w:val="009D3AEC"/>
    <w:rsid w:val="009E7DFD"/>
    <w:rsid w:val="009F4C52"/>
    <w:rsid w:val="00A02D87"/>
    <w:rsid w:val="00A13AE5"/>
    <w:rsid w:val="00A27E92"/>
    <w:rsid w:val="00A41087"/>
    <w:rsid w:val="00A51CA0"/>
    <w:rsid w:val="00A56B89"/>
    <w:rsid w:val="00A57372"/>
    <w:rsid w:val="00A6035B"/>
    <w:rsid w:val="00A70ADD"/>
    <w:rsid w:val="00A71854"/>
    <w:rsid w:val="00A73A1A"/>
    <w:rsid w:val="00A75437"/>
    <w:rsid w:val="00A84911"/>
    <w:rsid w:val="00A92093"/>
    <w:rsid w:val="00AA3E70"/>
    <w:rsid w:val="00AC1355"/>
    <w:rsid w:val="00AC2BB4"/>
    <w:rsid w:val="00B07F2D"/>
    <w:rsid w:val="00B16DE4"/>
    <w:rsid w:val="00B4081F"/>
    <w:rsid w:val="00B56B2F"/>
    <w:rsid w:val="00B87226"/>
    <w:rsid w:val="00BA2FD5"/>
    <w:rsid w:val="00BA7490"/>
    <w:rsid w:val="00BB2953"/>
    <w:rsid w:val="00BC3728"/>
    <w:rsid w:val="00BC7987"/>
    <w:rsid w:val="00BD3F68"/>
    <w:rsid w:val="00BF49DE"/>
    <w:rsid w:val="00C173A3"/>
    <w:rsid w:val="00C22CD5"/>
    <w:rsid w:val="00C30621"/>
    <w:rsid w:val="00C446A3"/>
    <w:rsid w:val="00C641C2"/>
    <w:rsid w:val="00C87109"/>
    <w:rsid w:val="00C94218"/>
    <w:rsid w:val="00CA047E"/>
    <w:rsid w:val="00CA186A"/>
    <w:rsid w:val="00CB45A1"/>
    <w:rsid w:val="00CE1339"/>
    <w:rsid w:val="00CE180C"/>
    <w:rsid w:val="00CF1C95"/>
    <w:rsid w:val="00D035F1"/>
    <w:rsid w:val="00D31BB1"/>
    <w:rsid w:val="00D54C64"/>
    <w:rsid w:val="00D9040E"/>
    <w:rsid w:val="00DB2333"/>
    <w:rsid w:val="00DE45EE"/>
    <w:rsid w:val="00E109F6"/>
    <w:rsid w:val="00E15008"/>
    <w:rsid w:val="00E21198"/>
    <w:rsid w:val="00E31429"/>
    <w:rsid w:val="00E34335"/>
    <w:rsid w:val="00E7057C"/>
    <w:rsid w:val="00E73A67"/>
    <w:rsid w:val="00E74C40"/>
    <w:rsid w:val="00E90CD5"/>
    <w:rsid w:val="00E95715"/>
    <w:rsid w:val="00EA7600"/>
    <w:rsid w:val="00EC2399"/>
    <w:rsid w:val="00ED10F8"/>
    <w:rsid w:val="00F051F2"/>
    <w:rsid w:val="00F1051E"/>
    <w:rsid w:val="00F12836"/>
    <w:rsid w:val="00F60283"/>
    <w:rsid w:val="00F73700"/>
    <w:rsid w:val="00F81707"/>
    <w:rsid w:val="00FB6CC0"/>
    <w:rsid w:val="00FB785D"/>
    <w:rsid w:val="00FF6C9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8582D7-FA6C-2A41-BA6A-CF00FC3D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character" w:styleId="a5">
    <w:name w:val="page number"/>
    <w:basedOn w:val="a0"/>
  </w:style>
  <w:style w:type="paragraph" w:customStyle="1" w:styleId="1">
    <w:name w:val="Цитата1"/>
    <w:basedOn w:val="a"/>
    <w:pPr>
      <w:spacing w:before="160" w:after="480" w:line="240" w:lineRule="exact"/>
      <w:ind w:left="57" w:right="4820"/>
      <w:jc w:val="both"/>
    </w:pPr>
  </w:style>
  <w:style w:type="table" w:styleId="a6">
    <w:name w:val="Table Grid"/>
    <w:basedOn w:val="a1"/>
    <w:rsid w:val="0058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E6D8D"/>
    <w:rPr>
      <w:rFonts w:ascii="Tahoma" w:hAnsi="Tahoma" w:cs="Tahoma"/>
      <w:sz w:val="16"/>
      <w:szCs w:val="16"/>
    </w:rPr>
  </w:style>
  <w:style w:type="paragraph" w:customStyle="1" w:styleId="Default">
    <w:name w:val="Default"/>
    <w:rsid w:val="00FB6CC0"/>
    <w:pPr>
      <w:autoSpaceDE w:val="0"/>
      <w:autoSpaceDN w:val="0"/>
      <w:adjustRightInd w:val="0"/>
    </w:pPr>
    <w:rPr>
      <w:color w:val="000000"/>
      <w:sz w:val="24"/>
      <w:szCs w:val="24"/>
    </w:rPr>
  </w:style>
  <w:style w:type="character" w:styleId="a8">
    <w:name w:val="Hyperlink"/>
    <w:basedOn w:val="a0"/>
    <w:rsid w:val="00291A1E"/>
    <w:rPr>
      <w:color w:val="0563C1" w:themeColor="hyperlink"/>
      <w:u w:val="single"/>
    </w:rPr>
  </w:style>
  <w:style w:type="paragraph" w:customStyle="1" w:styleId="ConsPlusNormal">
    <w:name w:val="ConsPlusNormal"/>
    <w:rsid w:val="00A84911"/>
    <w:pPr>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68739">
      <w:bodyDiv w:val="1"/>
      <w:marLeft w:val="0"/>
      <w:marRight w:val="0"/>
      <w:marTop w:val="0"/>
      <w:marBottom w:val="0"/>
      <w:divBdr>
        <w:top w:val="none" w:sz="0" w:space="0" w:color="auto"/>
        <w:left w:val="none" w:sz="0" w:space="0" w:color="auto"/>
        <w:bottom w:val="none" w:sz="0" w:space="0" w:color="auto"/>
        <w:right w:val="none" w:sz="0" w:space="0" w:color="auto"/>
      </w:divBdr>
    </w:div>
    <w:div w:id="1514101887">
      <w:bodyDiv w:val="1"/>
      <w:marLeft w:val="0"/>
      <w:marRight w:val="0"/>
      <w:marTop w:val="0"/>
      <w:marBottom w:val="0"/>
      <w:divBdr>
        <w:top w:val="none" w:sz="0" w:space="0" w:color="auto"/>
        <w:left w:val="none" w:sz="0" w:space="0" w:color="auto"/>
        <w:bottom w:val="none" w:sz="0" w:space="0" w:color="auto"/>
        <w:right w:val="none" w:sz="0" w:space="0" w:color="auto"/>
      </w:divBdr>
    </w:div>
    <w:div w:id="170278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2008</Words>
  <Characters>15188</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Письмо угл исп орг</vt:lpstr>
    </vt:vector>
  </TitlesOfParts>
  <Company>Управление информационного и документационного обеспечения</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угл исп орг</dc:title>
  <dc:creator>User</dc:creator>
  <cp:lastModifiedBy>Семен Казанцев</cp:lastModifiedBy>
  <cp:revision>2</cp:revision>
  <cp:lastPrinted>2007-01-30T02:36:00Z</cp:lastPrinted>
  <dcterms:created xsi:type="dcterms:W3CDTF">2021-04-14T04:38:00Z</dcterms:created>
  <dcterms:modified xsi:type="dcterms:W3CDTF">2021-04-14T04:38:00Z</dcterms:modified>
</cp:coreProperties>
</file>