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FE" w:rsidRDefault="009C5EFE" w:rsidP="00E408E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1A7560" w:rsidRDefault="00CC4474" w:rsidP="00E408E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17</w:t>
      </w:r>
      <w:r w:rsidR="00793C31"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b/>
          <w:bCs/>
          <w:sz w:val="32"/>
          <w:szCs w:val="32"/>
        </w:rPr>
        <w:t>03</w:t>
      </w:r>
      <w:r w:rsidR="00793C31">
        <w:rPr>
          <w:rFonts w:ascii="Arial" w:eastAsia="Arial" w:hAnsi="Arial" w:cs="Arial"/>
          <w:b/>
          <w:bCs/>
          <w:sz w:val="32"/>
          <w:szCs w:val="32"/>
        </w:rPr>
        <w:t>.</w:t>
      </w:r>
      <w:r w:rsidR="00A60F07">
        <w:rPr>
          <w:rFonts w:ascii="Arial" w:eastAsia="Arial" w:hAnsi="Arial" w:cs="Arial"/>
          <w:b/>
          <w:bCs/>
          <w:sz w:val="32"/>
          <w:szCs w:val="32"/>
        </w:rPr>
        <w:t>2021</w:t>
      </w:r>
      <w:r w:rsidR="00E408E4">
        <w:rPr>
          <w:rFonts w:ascii="Arial" w:eastAsia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eastAsia="Arial" w:hAnsi="Arial" w:cs="Arial"/>
          <w:b/>
          <w:bCs/>
          <w:sz w:val="32"/>
          <w:szCs w:val="32"/>
        </w:rPr>
        <w:t>24</w:t>
      </w:r>
    </w:p>
    <w:p w:rsidR="001A7560" w:rsidRDefault="00E408E4" w:rsidP="00E408E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</w:p>
    <w:p w:rsidR="001A7560" w:rsidRDefault="00E408E4" w:rsidP="00E408E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ИРКУТСКАЯ ОБЛАСТЬ</w:t>
      </w:r>
    </w:p>
    <w:p w:rsidR="00E408E4" w:rsidRDefault="00E408E4" w:rsidP="00E408E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ИРКУТСКИЙ РАЙОН</w:t>
      </w:r>
    </w:p>
    <w:p w:rsidR="001A7560" w:rsidRDefault="00A60F07" w:rsidP="001A7560">
      <w:pPr>
        <w:widowControl w:val="0"/>
        <w:spacing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ШИРЯЕВСКОЕ</w:t>
      </w:r>
      <w:r w:rsidR="00E408E4"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 w:rsidR="001A7560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E408E4">
        <w:rPr>
          <w:rFonts w:ascii="Arial" w:eastAsia="Arial" w:hAnsi="Arial" w:cs="Arial"/>
          <w:b/>
          <w:bCs/>
          <w:sz w:val="32"/>
          <w:szCs w:val="32"/>
        </w:rPr>
        <w:t>АДМИНИСТРАЦИЯ</w:t>
      </w:r>
    </w:p>
    <w:p w:rsidR="00E408E4" w:rsidRDefault="00E408E4" w:rsidP="001A756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ПОСТАНОВЛЕНИЕ</w:t>
      </w:r>
    </w:p>
    <w:p w:rsidR="00E408E4" w:rsidRDefault="00E408E4" w:rsidP="00E408E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МУНИЦИПАЛЬНОЙ ПРОГРАММЫ «БЛАГОУСТРОЙСТВО ТЕРРИТОРИИ </w:t>
      </w:r>
      <w:r w:rsidR="00A60F07">
        <w:rPr>
          <w:rFonts w:ascii="Arial" w:hAnsi="Arial" w:cs="Arial"/>
          <w:b/>
          <w:color w:val="000000"/>
          <w:sz w:val="32"/>
          <w:szCs w:val="32"/>
        </w:rPr>
        <w:t>ШИРЯЕВСКОГО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НА 202</w:t>
      </w:r>
      <w:r w:rsidR="00A60F07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-202</w:t>
      </w:r>
      <w:r w:rsidR="00A60F07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:rsidR="001A7560" w:rsidRPr="001A7560" w:rsidRDefault="001A7560" w:rsidP="001A7560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1A7560" w:rsidRPr="001A7560" w:rsidRDefault="001A7560" w:rsidP="001A7560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совершенствования благоустройства и надлежащего содержания территории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образования, создания</w:t>
      </w:r>
      <w:r w:rsidR="007552CC">
        <w:rPr>
          <w:rFonts w:ascii="Arial" w:hAnsi="Arial" w:cs="Arial"/>
        </w:rPr>
        <w:t xml:space="preserve"> комфортных условий для проживания и отдыха населения,</w:t>
      </w:r>
      <w:r>
        <w:rPr>
          <w:rFonts w:ascii="Arial" w:hAnsi="Arial" w:cs="Arial"/>
        </w:rPr>
        <w:t xml:space="preserve">  руководствуясь</w:t>
      </w:r>
      <w:r w:rsidR="007552CC">
        <w:rPr>
          <w:rFonts w:ascii="Arial" w:hAnsi="Arial" w:cs="Arial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a4"/>
            <w:rFonts w:ascii="Arial" w:hAnsi="Arial" w:cs="Arial"/>
          </w:rPr>
          <w:t>Уставом</w:t>
        </w:r>
      </w:hyperlink>
      <w:r>
        <w:rPr>
          <w:rFonts w:ascii="Arial" w:hAnsi="Arial" w:cs="Arial"/>
        </w:rPr>
        <w:t xml:space="preserve">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</w:t>
      </w:r>
      <w:r w:rsidR="007552CC">
        <w:rPr>
          <w:rFonts w:ascii="Arial" w:hAnsi="Arial" w:cs="Arial"/>
        </w:rPr>
        <w:t>,</w:t>
      </w:r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08E4" w:rsidRPr="001A7560" w:rsidRDefault="00E408E4" w:rsidP="00E408E4">
      <w:pPr>
        <w:pStyle w:val="30"/>
        <w:shd w:val="clear" w:color="auto" w:fill="auto"/>
        <w:spacing w:after="195" w:line="300" w:lineRule="exact"/>
        <w:ind w:left="60" w:firstLine="0"/>
      </w:pPr>
      <w:r w:rsidRPr="001A7560">
        <w:t>ПОСТАНОВЛЯЕТ:</w:t>
      </w:r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</w:t>
      </w:r>
      <w:r>
        <w:rPr>
          <w:rFonts w:ascii="Arial" w:hAnsi="Arial" w:cs="Arial"/>
          <w:iCs/>
        </w:rPr>
        <w:t>м</w:t>
      </w:r>
      <w:r>
        <w:rPr>
          <w:rFonts w:ascii="Arial" w:hAnsi="Arial" w:cs="Arial"/>
        </w:rPr>
        <w:t>уни</w:t>
      </w:r>
      <w:r w:rsidR="007552CC">
        <w:rPr>
          <w:rFonts w:ascii="Arial" w:hAnsi="Arial" w:cs="Arial"/>
        </w:rPr>
        <w:t xml:space="preserve">ципальную программу «Благоустройство </w:t>
      </w:r>
      <w:r>
        <w:rPr>
          <w:rFonts w:ascii="Arial" w:hAnsi="Arial" w:cs="Arial"/>
        </w:rPr>
        <w:t xml:space="preserve">территории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</w:t>
      </w:r>
      <w:r w:rsidR="007552CC">
        <w:rPr>
          <w:rFonts w:ascii="Arial" w:hAnsi="Arial" w:cs="Arial"/>
        </w:rPr>
        <w:t>ниципального образования на 202</w:t>
      </w:r>
      <w:r w:rsidR="00A60F07">
        <w:rPr>
          <w:rFonts w:ascii="Arial" w:hAnsi="Arial" w:cs="Arial"/>
        </w:rPr>
        <w:t>1</w:t>
      </w:r>
      <w:r w:rsidR="007552CC">
        <w:rPr>
          <w:rFonts w:ascii="Arial" w:hAnsi="Arial" w:cs="Arial"/>
        </w:rPr>
        <w:t xml:space="preserve"> - 202</w:t>
      </w:r>
      <w:r w:rsidR="00A60F0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годы»</w:t>
      </w:r>
      <w:r w:rsidR="007552CC">
        <w:rPr>
          <w:rFonts w:ascii="Arial" w:hAnsi="Arial" w:cs="Arial"/>
        </w:rPr>
        <w:t>, согласно приложению.</w:t>
      </w:r>
    </w:p>
    <w:p w:rsidR="00A60F07" w:rsidRDefault="00E408E4" w:rsidP="00A60F07">
      <w:pPr>
        <w:widowControl w:val="0"/>
        <w:autoSpaceDE w:val="0"/>
        <w:autoSpaceDN w:val="0"/>
        <w:ind w:firstLine="567"/>
        <w:jc w:val="both"/>
      </w:pPr>
      <w:r>
        <w:rPr>
          <w:rFonts w:ascii="Arial" w:hAnsi="Arial" w:cs="Arial"/>
        </w:rPr>
        <w:t>2.Настоящее постановл</w:t>
      </w:r>
      <w:r w:rsidR="00A60F07">
        <w:rPr>
          <w:rFonts w:ascii="Arial" w:hAnsi="Arial" w:cs="Arial"/>
        </w:rPr>
        <w:t>ение опубликовать информационной</w:t>
      </w:r>
      <w:r>
        <w:rPr>
          <w:rFonts w:ascii="Arial" w:hAnsi="Arial" w:cs="Arial"/>
        </w:rPr>
        <w:t xml:space="preserve"> </w:t>
      </w:r>
      <w:r w:rsidR="00A60F07">
        <w:rPr>
          <w:rFonts w:ascii="Arial" w:hAnsi="Arial" w:cs="Arial"/>
        </w:rPr>
        <w:t>газете</w:t>
      </w:r>
      <w:r>
        <w:rPr>
          <w:rFonts w:ascii="Arial" w:hAnsi="Arial" w:cs="Arial"/>
        </w:rPr>
        <w:t xml:space="preserve"> «</w:t>
      </w:r>
      <w:r w:rsidR="00A60F07">
        <w:rPr>
          <w:rFonts w:ascii="Arial" w:hAnsi="Arial" w:cs="Arial"/>
        </w:rPr>
        <w:t>Ширяевский в</w:t>
      </w:r>
      <w:r>
        <w:rPr>
          <w:rFonts w:ascii="Arial" w:hAnsi="Arial" w:cs="Arial"/>
        </w:rPr>
        <w:t xml:space="preserve">естник» и на официальном сайте администрации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 </w:t>
      </w:r>
      <w:hyperlink r:id="rId6" w:history="1">
        <w:r w:rsidR="00A60F07" w:rsidRPr="0044704D">
          <w:rPr>
            <w:rStyle w:val="a4"/>
            <w:rFonts w:ascii="Arial" w:hAnsi="Arial" w:cs="Arial"/>
            <w:lang w:val="en-US"/>
          </w:rPr>
          <w:t>https</w:t>
        </w:r>
        <w:r w:rsidR="00A60F07" w:rsidRPr="0044704D">
          <w:rPr>
            <w:rStyle w:val="a4"/>
            <w:rFonts w:ascii="Arial" w:hAnsi="Arial" w:cs="Arial"/>
          </w:rPr>
          <w:t>://ширяевское.рф/</w:t>
        </w:r>
      </w:hyperlink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над исполнением настоящего постановления оставляю за собой.</w:t>
      </w:r>
    </w:p>
    <w:p w:rsidR="00E408E4" w:rsidRDefault="00E408E4" w:rsidP="001A7560">
      <w:pPr>
        <w:pStyle w:val="20"/>
        <w:shd w:val="clear" w:color="auto" w:fill="auto"/>
        <w:spacing w:before="0" w:line="278" w:lineRule="exact"/>
        <w:rPr>
          <w:rFonts w:eastAsia="Times New Roman"/>
          <w:color w:val="000000"/>
          <w:sz w:val="24"/>
          <w:szCs w:val="24"/>
          <w:lang w:eastAsia="ru-RU"/>
        </w:rPr>
      </w:pPr>
    </w:p>
    <w:p w:rsidR="001A7560" w:rsidRDefault="001A7560" w:rsidP="001A7560">
      <w:pPr>
        <w:pStyle w:val="20"/>
        <w:shd w:val="clear" w:color="auto" w:fill="auto"/>
        <w:spacing w:before="0" w:line="278" w:lineRule="exact"/>
      </w:pPr>
    </w:p>
    <w:p w:rsidR="00E408E4" w:rsidRDefault="007552CC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408E4">
        <w:rPr>
          <w:sz w:val="24"/>
          <w:szCs w:val="24"/>
        </w:rPr>
        <w:t xml:space="preserve"> </w:t>
      </w:r>
      <w:r w:rsidR="00A60F07">
        <w:rPr>
          <w:sz w:val="24"/>
          <w:szCs w:val="24"/>
        </w:rPr>
        <w:t>Ширяевского</w:t>
      </w: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408E4" w:rsidRDefault="00A60F07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>С.Л. Плёнкин</w:t>
      </w: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E408E4" w:rsidRDefault="00E408E4" w:rsidP="00E408E4"/>
    <w:p w:rsidR="009C5EFE" w:rsidRDefault="009C5EFE" w:rsidP="00E408E4">
      <w:pPr>
        <w:jc w:val="right"/>
        <w:rPr>
          <w:rFonts w:ascii="Courier New" w:hAnsi="Courier New" w:cs="Courier New"/>
          <w:sz w:val="22"/>
          <w:szCs w:val="22"/>
        </w:rPr>
      </w:pP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A60F07">
        <w:rPr>
          <w:rFonts w:ascii="Courier New" w:hAnsi="Courier New" w:cs="Courier New"/>
          <w:sz w:val="22"/>
          <w:szCs w:val="22"/>
        </w:rPr>
        <w:t>Ширяевского</w:t>
      </w: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408E4" w:rsidRDefault="002B7E87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C4474">
        <w:rPr>
          <w:rFonts w:ascii="Courier New" w:hAnsi="Courier New" w:cs="Courier New"/>
          <w:sz w:val="22"/>
          <w:szCs w:val="22"/>
        </w:rPr>
        <w:t>17.03</w:t>
      </w:r>
      <w:r>
        <w:rPr>
          <w:rFonts w:ascii="Courier New" w:hAnsi="Courier New" w:cs="Courier New"/>
          <w:sz w:val="22"/>
          <w:szCs w:val="22"/>
        </w:rPr>
        <w:t>.202</w:t>
      </w:r>
      <w:r w:rsidR="00A60F07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г. года № </w:t>
      </w:r>
      <w:r w:rsidR="00CC4474">
        <w:rPr>
          <w:rFonts w:ascii="Courier New" w:hAnsi="Courier New" w:cs="Courier New"/>
          <w:sz w:val="22"/>
          <w:szCs w:val="22"/>
        </w:rPr>
        <w:t>24</w:t>
      </w:r>
    </w:p>
    <w:p w:rsidR="00E408E4" w:rsidRDefault="00E408E4" w:rsidP="007552CC">
      <w:pPr>
        <w:rPr>
          <w:rFonts w:ascii="Arial" w:hAnsi="Arial" w:cs="Arial"/>
        </w:rPr>
      </w:pPr>
    </w:p>
    <w:p w:rsidR="00E408E4" w:rsidRDefault="00E408E4" w:rsidP="00E408E4">
      <w:pPr>
        <w:jc w:val="center"/>
        <w:rPr>
          <w:rFonts w:ascii="Arial" w:hAnsi="Arial" w:cs="Arial"/>
        </w:rPr>
      </w:pPr>
    </w:p>
    <w:p w:rsidR="007552CC" w:rsidRDefault="00E408E4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Паспорт </w:t>
      </w:r>
    </w:p>
    <w:p w:rsidR="00E408E4" w:rsidRDefault="007552CC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муниципальной </w:t>
      </w:r>
      <w:r w:rsidR="00E408E4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«Благоустройство территории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 на 202</w:t>
      </w:r>
      <w:r w:rsidR="00A60F07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A60F0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354"/>
      </w:tblGrid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 w:rsidP="00A60F07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Программа «Благоустройство на территории 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Ширяевского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муниципального образования на 202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  <w:r w:rsidR="00CD0D3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далее Программа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Разработчик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Ширяевского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дминистрация сельского поселения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Организационный отдел администрации 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Ширяевского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CD0D38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Финансово-экономический отдел Администрации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Обеспечение повышения качества жизни населения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Создание комфортных условий для проживания граждан на территории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Повышение уровня внешнего благоустройства территории муниципального образования</w:t>
            </w:r>
          </w:p>
        </w:tc>
      </w:tr>
      <w:tr w:rsidR="007552CC" w:rsidTr="00AD6415">
        <w:trPr>
          <w:trHeight w:val="356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Привлечение юридических лиц и граждан к взаимодействию и к участию в решении вопросов и проблем благоустройства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Улучшение санитарно-гигиенических и экологических условий проживания жителей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Выполнение мер</w:t>
            </w:r>
            <w:r w:rsidR="00AD6415">
              <w:rPr>
                <w:rFonts w:ascii="Courier New" w:hAnsi="Courier New" w:cs="Courier New"/>
                <w:sz w:val="22"/>
                <w:szCs w:val="22"/>
                <w:lang w:eastAsia="en-US"/>
              </w:rPr>
              <w:t>оприятий по содержанию территорий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общего пользования в соответствии с требованиями правил благоустройства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AD6415" w:rsidP="00A60F07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202</w:t>
            </w:r>
            <w:r w:rsidR="00A60F07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 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и источн</w:t>
            </w:r>
            <w:r w:rsidR="00AD641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ики финансирования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объем расходов на реализацию муниципальной программы составляет:</w:t>
            </w:r>
          </w:p>
          <w:p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</w:t>
            </w:r>
            <w:r w:rsidR="00A60F0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:rsidR="007552CC" w:rsidRDefault="00A026BA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местного бюджета: </w:t>
            </w:r>
            <w:r w:rsidR="002E7841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037EE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4425E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уб. 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областного бюджета:____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федерального бюджета:_____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</w:t>
            </w:r>
            <w:r w:rsidR="00A60F0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:rsidR="007552CC" w:rsidRDefault="00332E8B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местного бюджета: </w:t>
            </w:r>
            <w:r w:rsidR="002E7841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4425ED">
              <w:rPr>
                <w:rFonts w:ascii="Courier New" w:hAnsi="Courier New" w:cs="Courier New"/>
                <w:sz w:val="22"/>
                <w:szCs w:val="22"/>
                <w:lang w:eastAsia="en-US"/>
              </w:rPr>
              <w:t>75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областного бюджета:____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федерального бюджета:_____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</w:t>
            </w:r>
            <w:r w:rsidR="00A60F0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:rsidR="007552CC" w:rsidRDefault="004425ED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местного бюджета:</w:t>
            </w:r>
            <w:r w:rsidR="00332E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тыс.руб. 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областного бюджета:____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федерального бюджета:_____ тыс.руб.</w:t>
            </w:r>
          </w:p>
        </w:tc>
      </w:tr>
      <w:tr w:rsidR="00AD6415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программы позволит:</w:t>
            </w:r>
          </w:p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Привлечение юридических лиц и граждан к взаимодействию и к участию в решении вопросов и проблем благоустройства муниципального образования:</w:t>
            </w:r>
          </w:p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-участие юридических лиц и граждан в санитарной очистке и благоустройстве территории.</w:t>
            </w:r>
          </w:p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Улучшение санитарно-гигиенических и экологических условий проживания жителей муниципального образования:</w:t>
            </w:r>
          </w:p>
          <w:p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уборка территорий общего пользования.</w:t>
            </w:r>
          </w:p>
          <w:p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Выполнение мероприятий по содержанию территорий общего пользования в соответствии с требованиями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правил благоустройства.</w:t>
            </w:r>
          </w:p>
          <w:p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AD6415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AD6415" w:rsidP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Ожидаемые рез</w:t>
            </w:r>
            <w:r w:rsidR="000159A4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ультаты реализации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0159A4" w:rsidP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Обеспечение повышения качества жизни населения муниципального образования.</w:t>
            </w:r>
          </w:p>
          <w:p w:rsidR="000159A4" w:rsidRDefault="000159A4" w:rsidP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Создание комфортных условий для проживания граждан на территории муниципального образования.</w:t>
            </w:r>
          </w:p>
          <w:p w:rsidR="000159A4" w:rsidRDefault="000159A4" w:rsidP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Повышение уровня внешнего благоустройства территории муниципального образования </w:t>
            </w:r>
          </w:p>
          <w:p w:rsidR="000159A4" w:rsidRDefault="000159A4" w:rsidP="00AD6415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E408E4" w:rsidRDefault="00E408E4" w:rsidP="00E408E4">
      <w:pPr>
        <w:rPr>
          <w:rFonts w:eastAsia="Calibri"/>
          <w:sz w:val="28"/>
          <w:szCs w:val="28"/>
        </w:rPr>
      </w:pPr>
    </w:p>
    <w:p w:rsidR="00E408E4" w:rsidRDefault="000159A4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Содержание проблемы и обоснование необходимости её решения программными методами</w:t>
      </w:r>
    </w:p>
    <w:p w:rsidR="00027E62" w:rsidRDefault="00027E62" w:rsidP="00027E62">
      <w:pPr>
        <w:rPr>
          <w:rFonts w:ascii="Arial" w:hAnsi="Arial" w:cs="Arial"/>
        </w:rPr>
      </w:pPr>
    </w:p>
    <w:p w:rsidR="00027E62" w:rsidRDefault="00027E62" w:rsidP="001A75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целевая программа «Благоустройство территории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 на 202</w:t>
      </w:r>
      <w:r w:rsidR="00A60F07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A60F0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годы» является частью плана </w:t>
      </w:r>
      <w:r w:rsidR="00375BCD">
        <w:rPr>
          <w:rFonts w:ascii="Arial" w:hAnsi="Arial" w:cs="Arial"/>
        </w:rPr>
        <w:t xml:space="preserve">развития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 и отражает</w:t>
      </w:r>
      <w:r w:rsidR="00375BC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себе мероприятия по благоустройству, улучшению санитарного состояния территории населенных пунктов муниципального образования период 202</w:t>
      </w:r>
      <w:r w:rsidR="00A60F07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A60F07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годы.</w:t>
      </w:r>
    </w:p>
    <w:p w:rsidR="00027E62" w:rsidRDefault="00027E62" w:rsidP="001A75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 </w:t>
      </w:r>
      <w:r w:rsidR="00A60F07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</w:t>
      </w:r>
      <w:r w:rsidR="008D75BD">
        <w:rPr>
          <w:rFonts w:ascii="Arial" w:hAnsi="Arial" w:cs="Arial"/>
        </w:rPr>
        <w:t xml:space="preserve">ипального образования входят </w:t>
      </w:r>
      <w:r w:rsidR="00A60F07">
        <w:rPr>
          <w:rFonts w:ascii="Arial" w:hAnsi="Arial" w:cs="Arial"/>
        </w:rPr>
        <w:t>пят</w:t>
      </w:r>
      <w:r w:rsidR="008D75BD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населенных пункта</w:t>
      </w:r>
      <w:r w:rsidR="008D75BD">
        <w:rPr>
          <w:rFonts w:ascii="Arial" w:hAnsi="Arial" w:cs="Arial"/>
        </w:rPr>
        <w:t xml:space="preserve">: д. </w:t>
      </w:r>
      <w:r w:rsidR="00A60F07">
        <w:rPr>
          <w:rFonts w:ascii="Arial" w:hAnsi="Arial" w:cs="Arial"/>
        </w:rPr>
        <w:t>Ширяева</w:t>
      </w:r>
      <w:r w:rsidR="008D75BD">
        <w:rPr>
          <w:rFonts w:ascii="Arial" w:hAnsi="Arial" w:cs="Arial"/>
        </w:rPr>
        <w:t xml:space="preserve">, </w:t>
      </w:r>
      <w:r w:rsidR="00A60F07">
        <w:rPr>
          <w:rFonts w:ascii="Arial" w:hAnsi="Arial" w:cs="Arial"/>
        </w:rPr>
        <w:t>д. Лыловщина, д. Горяшина, д. Тихонова Падь, д. Тайтура</w:t>
      </w:r>
      <w:r w:rsidR="008D75BD">
        <w:rPr>
          <w:rFonts w:ascii="Arial" w:hAnsi="Arial" w:cs="Arial"/>
        </w:rPr>
        <w:t>. Населенные пункты удалены друг от друга, на территории поселения имеются дороги муниципального и регионального значения.</w:t>
      </w:r>
    </w:p>
    <w:p w:rsidR="008D75BD" w:rsidRDefault="008D75BD" w:rsidP="001A75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Существует потребность населения в улучшении условий благоустройства комфорте, обеспечении надлежащих санитарно-гигиенических и экологических условий жизни граждан.</w:t>
      </w:r>
    </w:p>
    <w:p w:rsidR="008D75BD" w:rsidRDefault="008D75BD" w:rsidP="001A75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Программный подход к решению проблем благоустройства населенных пунктов необходим, так как без строгой</w:t>
      </w:r>
      <w:r w:rsidR="00A97AD5">
        <w:rPr>
          <w:rFonts w:ascii="Arial" w:hAnsi="Arial" w:cs="Arial"/>
        </w:rPr>
        <w:t xml:space="preserve"> комплексной системы благоустройства территории </w:t>
      </w:r>
      <w:r w:rsidR="00A60F07">
        <w:rPr>
          <w:rFonts w:ascii="Arial" w:hAnsi="Arial" w:cs="Arial"/>
        </w:rPr>
        <w:t>Ширяевского</w:t>
      </w:r>
      <w:r w:rsidR="00A97AD5">
        <w:rPr>
          <w:rFonts w:ascii="Arial" w:hAnsi="Arial" w:cs="Arial"/>
        </w:rPr>
        <w:t xml:space="preserve">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E408E4" w:rsidRDefault="00E408E4" w:rsidP="00027E62">
      <w:pPr>
        <w:jc w:val="both"/>
        <w:rPr>
          <w:rFonts w:ascii="Arial" w:hAnsi="Arial" w:cs="Arial"/>
        </w:rPr>
      </w:pPr>
    </w:p>
    <w:p w:rsidR="00E408E4" w:rsidRDefault="00A97AD5" w:rsidP="00A97A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2.Цели и задачи Программы</w:t>
      </w:r>
    </w:p>
    <w:p w:rsidR="00A97AD5" w:rsidRDefault="00A97AD5" w:rsidP="00A97AD5">
      <w:pPr>
        <w:jc w:val="center"/>
        <w:rPr>
          <w:rFonts w:ascii="Arial" w:hAnsi="Arial" w:cs="Arial"/>
        </w:rPr>
      </w:pPr>
    </w:p>
    <w:p w:rsidR="00A97AD5" w:rsidRDefault="00A97AD5" w:rsidP="001A756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Цели Программы:</w:t>
      </w:r>
    </w:p>
    <w:p w:rsidR="00E45625" w:rsidRDefault="00E45625" w:rsidP="001A75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Обеспечение повышения качества жизни населения муниципального образования.</w:t>
      </w:r>
    </w:p>
    <w:p w:rsidR="00E45625" w:rsidRDefault="00E45625" w:rsidP="001A75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Создание комфортных условий для проживания граждан на территории муниципального образования.</w:t>
      </w:r>
    </w:p>
    <w:p w:rsidR="00E45625" w:rsidRDefault="00E45625" w:rsidP="001A75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Повышение уровня внешнего благоустройства территории муниципального образования.</w:t>
      </w:r>
    </w:p>
    <w:p w:rsidR="00E45625" w:rsidRDefault="00E45625" w:rsidP="001A756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Задачи Программы:</w:t>
      </w:r>
    </w:p>
    <w:p w:rsidR="00E45625" w:rsidRDefault="00E45625" w:rsidP="001A75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Привлечение юридических лиц и граждан к взаимодействию и к участию в решении вопросов и проблем благоустройства </w:t>
      </w:r>
      <w:r w:rsidR="00A264E4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и повышение их отве</w:t>
      </w:r>
      <w:r w:rsidR="00A264E4">
        <w:rPr>
          <w:rFonts w:ascii="Arial" w:hAnsi="Arial" w:cs="Arial"/>
        </w:rPr>
        <w:t>тственности за соблюдение чистоты и порядка.</w:t>
      </w:r>
    </w:p>
    <w:p w:rsidR="00A264E4" w:rsidRDefault="00A264E4" w:rsidP="001A75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Улучшение санитарно-гигиенических и экологических условий проживания жителей муниципального образования.</w:t>
      </w:r>
    </w:p>
    <w:p w:rsidR="00A264E4" w:rsidRDefault="00A264E4" w:rsidP="001A75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вопросов по содержанию территорий общего пользования в соответствии с требованиями правил благоустройства.</w:t>
      </w:r>
    </w:p>
    <w:p w:rsidR="00AD5CB9" w:rsidRDefault="00AD5CB9" w:rsidP="00A264E4">
      <w:pPr>
        <w:jc w:val="both"/>
        <w:rPr>
          <w:rFonts w:ascii="Arial" w:hAnsi="Arial" w:cs="Arial"/>
        </w:rPr>
      </w:pPr>
    </w:p>
    <w:p w:rsidR="00A264E4" w:rsidRDefault="00A264E4" w:rsidP="00A264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Взаимосвязь целей, задач и целевых показателей Программы</w:t>
      </w:r>
    </w:p>
    <w:p w:rsidR="00AD5CB9" w:rsidRDefault="00AD5CB9" w:rsidP="00A264E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31"/>
        <w:gridCol w:w="2906"/>
        <w:gridCol w:w="2587"/>
      </w:tblGrid>
      <w:tr w:rsidR="006E0CB1" w:rsidTr="006E0CB1">
        <w:tc>
          <w:tcPr>
            <w:tcW w:w="421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Формулировка цели</w:t>
            </w:r>
          </w:p>
        </w:tc>
        <w:tc>
          <w:tcPr>
            <w:tcW w:w="2906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Формулировка задач</w:t>
            </w:r>
          </w:p>
        </w:tc>
        <w:tc>
          <w:tcPr>
            <w:tcW w:w="2587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Наименование целевых показателей</w:t>
            </w:r>
          </w:p>
        </w:tc>
      </w:tr>
      <w:tr w:rsidR="002F36F8" w:rsidTr="006E0CB1">
        <w:tc>
          <w:tcPr>
            <w:tcW w:w="421" w:type="dxa"/>
            <w:vMerge w:val="restart"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F36F8" w:rsidRPr="006E0CB1" w:rsidRDefault="002F36F8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Обеспечение повышения качества жизни населения муниципального образования</w:t>
            </w:r>
          </w:p>
        </w:tc>
        <w:tc>
          <w:tcPr>
            <w:tcW w:w="2906" w:type="dxa"/>
            <w:vMerge w:val="restart"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 xml:space="preserve">Улучшение санитарно-гигиенических и экологических условий проживания жителей муниципального образования. </w:t>
            </w:r>
          </w:p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Выполнение мероприятий по содержанию территорий общего пользования в соответствии с требованиями правил благоустройства</w:t>
            </w:r>
          </w:p>
        </w:tc>
        <w:tc>
          <w:tcPr>
            <w:tcW w:w="2587" w:type="dxa"/>
          </w:tcPr>
          <w:p w:rsidR="002F36F8" w:rsidRPr="006E0CB1" w:rsidRDefault="003E3D65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Сокращение количества несанкционированных свалок на территории муниципального образования. </w:t>
            </w:r>
          </w:p>
        </w:tc>
      </w:tr>
      <w:tr w:rsidR="002F36F8" w:rsidTr="006E0CB1">
        <w:tc>
          <w:tcPr>
            <w:tcW w:w="421" w:type="dxa"/>
            <w:vMerge/>
          </w:tcPr>
          <w:p w:rsidR="002F36F8" w:rsidRPr="006E0CB1" w:rsidRDefault="002F36F8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2F36F8" w:rsidRPr="006E0CB1" w:rsidRDefault="002F36F8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6" w:type="dxa"/>
            <w:vMerge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7" w:type="dxa"/>
          </w:tcPr>
          <w:p w:rsidR="002F36F8" w:rsidRPr="006E0CB1" w:rsidRDefault="002F36F8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Уборка территорий общего пользования</w:t>
            </w:r>
          </w:p>
        </w:tc>
      </w:tr>
      <w:tr w:rsidR="006E0CB1" w:rsidTr="006E0CB1">
        <w:tc>
          <w:tcPr>
            <w:tcW w:w="421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:rsidR="006E0CB1" w:rsidRPr="006E0CB1" w:rsidRDefault="006E0CB1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комфортных условий для проживания граждан на территории муниципального образования</w:t>
            </w:r>
          </w:p>
        </w:tc>
        <w:tc>
          <w:tcPr>
            <w:tcW w:w="2906" w:type="dxa"/>
          </w:tcPr>
          <w:p w:rsidR="006E0CB1" w:rsidRPr="006E0CB1" w:rsidRDefault="003E3D65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количества объектов наружного освещения на территории муниципального образования </w:t>
            </w:r>
          </w:p>
        </w:tc>
        <w:tc>
          <w:tcPr>
            <w:tcW w:w="2587" w:type="dxa"/>
          </w:tcPr>
          <w:p w:rsidR="006E0CB1" w:rsidRPr="006E0CB1" w:rsidRDefault="003E3D65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объектов наружного освещения и протяженности освещенных улиц.</w:t>
            </w:r>
          </w:p>
        </w:tc>
      </w:tr>
      <w:tr w:rsidR="006E0CB1" w:rsidTr="006E0CB1">
        <w:tc>
          <w:tcPr>
            <w:tcW w:w="421" w:type="dxa"/>
          </w:tcPr>
          <w:p w:rsid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431" w:type="dxa"/>
          </w:tcPr>
          <w:p w:rsidR="006E0CB1" w:rsidRPr="006E0CB1" w:rsidRDefault="006E0CB1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Повышения уровня внешнего благоустройства территории </w:t>
            </w:r>
            <w:r w:rsidR="00F417B6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906" w:type="dxa"/>
          </w:tcPr>
          <w:p w:rsidR="006E0CB1" w:rsidRPr="006E0CB1" w:rsidRDefault="006E0CB1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Привлечение юридических лиц и граждан к взаимодействию и к участию в решении вопросов и проблем благоустройства муниципального образования и повышение их ответственности за соблюдение чистоты и порядка </w:t>
            </w:r>
          </w:p>
        </w:tc>
        <w:tc>
          <w:tcPr>
            <w:tcW w:w="2587" w:type="dxa"/>
          </w:tcPr>
          <w:p w:rsidR="006E0CB1" w:rsidRPr="006E0CB1" w:rsidRDefault="00F417B6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 юридических лиц и граждан в санитарной очистке и благоустройстве территории</w:t>
            </w:r>
          </w:p>
        </w:tc>
      </w:tr>
    </w:tbl>
    <w:p w:rsidR="00A264E4" w:rsidRDefault="00A264E4" w:rsidP="00A264E4">
      <w:pPr>
        <w:jc w:val="center"/>
        <w:rPr>
          <w:rFonts w:ascii="Arial" w:hAnsi="Arial" w:cs="Arial"/>
        </w:rPr>
      </w:pPr>
    </w:p>
    <w:p w:rsidR="00E45625" w:rsidRDefault="00E45625" w:rsidP="00A264E4">
      <w:pPr>
        <w:jc w:val="both"/>
        <w:rPr>
          <w:rFonts w:ascii="Arial" w:hAnsi="Arial" w:cs="Arial"/>
        </w:rPr>
      </w:pPr>
    </w:p>
    <w:p w:rsidR="00E408E4" w:rsidRDefault="002F36F8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Механизмы реализации Программы</w:t>
      </w:r>
    </w:p>
    <w:p w:rsidR="00E408E4" w:rsidRDefault="00E408E4" w:rsidP="00E408E4">
      <w:pPr>
        <w:jc w:val="both"/>
        <w:rPr>
          <w:rFonts w:ascii="Arial" w:hAnsi="Arial" w:cs="Arial"/>
        </w:rPr>
      </w:pPr>
    </w:p>
    <w:p w:rsidR="00E408E4" w:rsidRDefault="002F36F8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3.1. Благоустройство.</w:t>
      </w:r>
    </w:p>
    <w:p w:rsidR="002F36F8" w:rsidRDefault="00945B32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Благоустройство территории сельского поселения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945B32" w:rsidRDefault="00945B32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санитарного состояния территории необходимо производить </w:t>
      </w:r>
      <w:r w:rsidR="007B3B69">
        <w:rPr>
          <w:sz w:val="24"/>
          <w:szCs w:val="24"/>
        </w:rPr>
        <w:t>периодически</w:t>
      </w:r>
      <w:r>
        <w:rPr>
          <w:sz w:val="24"/>
          <w:szCs w:val="24"/>
        </w:rPr>
        <w:t xml:space="preserve"> работы по очистке территорий от случайного</w:t>
      </w:r>
      <w:r w:rsidR="007B3B69">
        <w:rPr>
          <w:sz w:val="24"/>
          <w:szCs w:val="24"/>
        </w:rPr>
        <w:t xml:space="preserve"> </w:t>
      </w:r>
      <w:r>
        <w:rPr>
          <w:sz w:val="24"/>
          <w:szCs w:val="24"/>
        </w:rPr>
        <w:t>мусора, очистке придорожных полос, содержание общих благоустроенных территорий, а также привлекать население к мероприятиям по благоустройств</w:t>
      </w:r>
      <w:r w:rsidR="007B3B69">
        <w:rPr>
          <w:sz w:val="24"/>
          <w:szCs w:val="24"/>
        </w:rPr>
        <w:t>у придомовых территор</w:t>
      </w:r>
      <w:r>
        <w:rPr>
          <w:sz w:val="24"/>
          <w:szCs w:val="24"/>
        </w:rPr>
        <w:t>ий.</w:t>
      </w:r>
    </w:p>
    <w:p w:rsidR="00134BD7" w:rsidRDefault="0051528B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Общая протяженность линий электроосвещения на территории муниципального образования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</w:t>
      </w:r>
      <w:r w:rsidR="00A60F0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составила </w:t>
      </w:r>
      <w:r w:rsidR="002E7841">
        <w:rPr>
          <w:sz w:val="24"/>
          <w:szCs w:val="24"/>
        </w:rPr>
        <w:t>23</w:t>
      </w:r>
      <w:r>
        <w:rPr>
          <w:sz w:val="24"/>
          <w:szCs w:val="24"/>
        </w:rPr>
        <w:t xml:space="preserve">,6 км, </w:t>
      </w:r>
      <w:r w:rsidR="000B17C3">
        <w:rPr>
          <w:sz w:val="24"/>
          <w:szCs w:val="24"/>
        </w:rPr>
        <w:t>количество светильников 19</w:t>
      </w:r>
      <w:r w:rsidR="00134BD7">
        <w:rPr>
          <w:sz w:val="24"/>
          <w:szCs w:val="24"/>
        </w:rPr>
        <w:t>1 шт. Для обеспечения бесперебойной работы линий уличного освещения проводится периодический контроль исправности электросетей, осветительного оборудования. О</w:t>
      </w:r>
      <w:r w:rsidR="00AD5CB9">
        <w:rPr>
          <w:sz w:val="24"/>
          <w:szCs w:val="24"/>
        </w:rPr>
        <w:t xml:space="preserve">днако не все улицы поселения в настоящее время остаются </w:t>
      </w:r>
      <w:r w:rsidR="00134BD7">
        <w:rPr>
          <w:sz w:val="24"/>
          <w:szCs w:val="24"/>
        </w:rPr>
        <w:t>освещенными. Необходимо проводить работы по установке новых объектов наружного освещения на территории муниципального образования.</w:t>
      </w:r>
    </w:p>
    <w:p w:rsidR="00180DEB" w:rsidRDefault="00134BD7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рамках мероприятий по благоустройству будет проводиться ликвидация несанкционированных свалок, санитарная очистка и благоустройство территорий, </w:t>
      </w:r>
      <w:r>
        <w:rPr>
          <w:sz w:val="24"/>
          <w:szCs w:val="24"/>
        </w:rPr>
        <w:lastRenderedPageBreak/>
        <w:t>скос травы, уничтожение дикорастущей конопли, приобретение номерных табличек с номерами на жилые дома</w:t>
      </w:r>
      <w:r w:rsidR="0058272F">
        <w:rPr>
          <w:sz w:val="24"/>
          <w:szCs w:val="24"/>
        </w:rPr>
        <w:t>, работы по установке уличного освещения.</w:t>
      </w:r>
    </w:p>
    <w:p w:rsidR="00221A55" w:rsidRDefault="00180DEB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Привлечение юридических лиц и граждан к участию в решении проблем благоустройства территории </w:t>
      </w:r>
      <w:r w:rsidR="00A60F07">
        <w:rPr>
          <w:sz w:val="24"/>
          <w:szCs w:val="24"/>
        </w:rPr>
        <w:t>Ширяевского</w:t>
      </w:r>
      <w:r>
        <w:rPr>
          <w:sz w:val="24"/>
          <w:szCs w:val="24"/>
        </w:rPr>
        <w:t xml:space="preserve"> муниципального образования.</w:t>
      </w:r>
    </w:p>
    <w:p w:rsidR="00AB13D2" w:rsidRDefault="00221A55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Одной из проблем благоустройства населенных пунктов является негативное отношение граждан к элементам благоустройства: создаются несанкционированные свалки мусора.</w:t>
      </w:r>
      <w:r w:rsidR="00134BD7">
        <w:rPr>
          <w:sz w:val="24"/>
          <w:szCs w:val="24"/>
        </w:rPr>
        <w:t xml:space="preserve"> </w:t>
      </w:r>
    </w:p>
    <w:p w:rsidR="00AB13D2" w:rsidRDefault="00AB13D2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 и представителей юридических лиц на улицах и во дворах, в небрежном отношении к элементам благоустройства.</w:t>
      </w:r>
    </w:p>
    <w:p w:rsidR="0051528B" w:rsidRDefault="00AB13D2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Решением этой проблемы, является, как усиление мер административного воздействия, так и размещение агитационных материалов, привлечение юридических лиц и граждан к участию в решении проблем благоустройства территории программными и конкурсными методами, путем организации и ежегодного проведения различных конкурсов</w:t>
      </w:r>
      <w:r w:rsidR="001A7560">
        <w:rPr>
          <w:sz w:val="24"/>
          <w:szCs w:val="24"/>
        </w:rPr>
        <w:t xml:space="preserve"> по благоустройству территорий.</w:t>
      </w:r>
    </w:p>
    <w:p w:rsidR="000B6765" w:rsidRDefault="000B6765" w:rsidP="000B6765">
      <w:pPr>
        <w:jc w:val="center"/>
        <w:rPr>
          <w:rFonts w:ascii="Arial" w:hAnsi="Arial" w:cs="Arial"/>
        </w:rPr>
      </w:pPr>
    </w:p>
    <w:p w:rsidR="000B6765" w:rsidRDefault="000B6765" w:rsidP="000B67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3.3. Перечень мероприятий с разбивкой по годам, источникам финансирования Программы</w:t>
      </w:r>
    </w:p>
    <w:p w:rsidR="000B6765" w:rsidRDefault="000B6765" w:rsidP="000B6765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3111"/>
        <w:gridCol w:w="968"/>
        <w:gridCol w:w="1177"/>
        <w:gridCol w:w="817"/>
        <w:gridCol w:w="817"/>
        <w:gridCol w:w="700"/>
        <w:gridCol w:w="1177"/>
      </w:tblGrid>
      <w:tr w:rsidR="00BA43C9" w:rsidTr="00AD5CB9">
        <w:tc>
          <w:tcPr>
            <w:tcW w:w="578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111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68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годам</w:t>
            </w:r>
          </w:p>
        </w:tc>
        <w:tc>
          <w:tcPr>
            <w:tcW w:w="1177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финанси</w:t>
            </w:r>
            <w:proofErr w:type="spellEnd"/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2334" w:type="dxa"/>
            <w:gridSpan w:val="3"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 бюджеты:</w:t>
            </w:r>
          </w:p>
        </w:tc>
        <w:tc>
          <w:tcPr>
            <w:tcW w:w="1177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нители</w:t>
            </w:r>
            <w:proofErr w:type="spellEnd"/>
          </w:p>
        </w:tc>
      </w:tr>
      <w:tr w:rsidR="00BA43C9" w:rsidTr="00AD5CB9">
        <w:tc>
          <w:tcPr>
            <w:tcW w:w="578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7" w:type="dxa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</w:t>
            </w:r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17" w:type="dxa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облас</w:t>
            </w:r>
            <w:proofErr w:type="spellEnd"/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тной</w:t>
            </w:r>
            <w:proofErr w:type="spellEnd"/>
          </w:p>
        </w:tc>
        <w:tc>
          <w:tcPr>
            <w:tcW w:w="700" w:type="dxa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раль</w:t>
            </w:r>
            <w:proofErr w:type="spellEnd"/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177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455"/>
        </w:trPr>
        <w:tc>
          <w:tcPr>
            <w:tcW w:w="578" w:type="dxa"/>
            <w:vMerge w:val="restart"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работ по техническому обслуживанию и ремонту наружного освещения на территории муниципального образования</w:t>
            </w:r>
          </w:p>
        </w:tc>
        <w:tc>
          <w:tcPr>
            <w:tcW w:w="968" w:type="dxa"/>
          </w:tcPr>
          <w:p w:rsidR="00471561" w:rsidRPr="006E0CB1" w:rsidRDefault="00471561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BA43C9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455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BA43C9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471561" w:rsidTr="00AD5CB9">
        <w:trPr>
          <w:trHeight w:val="455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BA43C9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037EE3" w:rsidTr="00037EE3">
        <w:trPr>
          <w:trHeight w:val="556"/>
        </w:trPr>
        <w:tc>
          <w:tcPr>
            <w:tcW w:w="578" w:type="dxa"/>
            <w:vMerge w:val="restart"/>
          </w:tcPr>
          <w:p w:rsidR="00037EE3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111" w:type="dxa"/>
            <w:vMerge w:val="restart"/>
          </w:tcPr>
          <w:p w:rsidR="00037EE3" w:rsidRDefault="00037EE3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объектов наружного освещения на территории муниципального образования</w:t>
            </w:r>
          </w:p>
        </w:tc>
        <w:tc>
          <w:tcPr>
            <w:tcW w:w="968" w:type="dxa"/>
          </w:tcPr>
          <w:p w:rsidR="00037EE3" w:rsidRDefault="00037EE3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037EE3" w:rsidRDefault="00A026BA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37EE3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037EE3" w:rsidRDefault="00E847AA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37EE3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037EE3" w:rsidRDefault="00037EE3" w:rsidP="00037EE3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037EE3" w:rsidRPr="00BA43C9" w:rsidRDefault="00037EE3" w:rsidP="00037EE3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037EE3" w:rsidTr="00AD5CB9">
        <w:trPr>
          <w:trHeight w:val="222"/>
        </w:trPr>
        <w:tc>
          <w:tcPr>
            <w:tcW w:w="578" w:type="dxa"/>
            <w:vMerge/>
          </w:tcPr>
          <w:p w:rsidR="00037EE3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037EE3" w:rsidRDefault="00037EE3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81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817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037EE3" w:rsidRPr="00BA43C9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037EE3" w:rsidTr="00AD5CB9">
        <w:trPr>
          <w:trHeight w:val="70"/>
        </w:trPr>
        <w:tc>
          <w:tcPr>
            <w:tcW w:w="578" w:type="dxa"/>
            <w:vMerge/>
          </w:tcPr>
          <w:p w:rsidR="00037EE3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037EE3" w:rsidRDefault="00037EE3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037EE3" w:rsidRPr="00BA43C9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471561" w:rsidTr="00AD5CB9">
        <w:trPr>
          <w:trHeight w:val="90"/>
        </w:trPr>
        <w:tc>
          <w:tcPr>
            <w:tcW w:w="578" w:type="dxa"/>
            <w:vMerge w:val="restart"/>
          </w:tcPr>
          <w:p w:rsidR="00471561" w:rsidRPr="006E0CB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111" w:type="dxa"/>
            <w:vMerge w:val="restart"/>
          </w:tcPr>
          <w:p w:rsidR="00471561" w:rsidRPr="006E0CB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Отлов безнадзорных собак</w:t>
            </w:r>
          </w:p>
        </w:tc>
        <w:tc>
          <w:tcPr>
            <w:tcW w:w="968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9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9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80"/>
        </w:trPr>
        <w:tc>
          <w:tcPr>
            <w:tcW w:w="578" w:type="dxa"/>
            <w:vMerge w:val="restart"/>
          </w:tcPr>
          <w:p w:rsidR="00471561" w:rsidRPr="006E0CB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111" w:type="dxa"/>
            <w:vMerge w:val="restart"/>
          </w:tcPr>
          <w:p w:rsidR="00471561" w:rsidRPr="006E0CB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968" w:type="dxa"/>
          </w:tcPr>
          <w:p w:rsidR="00471561" w:rsidRPr="006E0CB1" w:rsidRDefault="00A60F07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38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D65" w:rsidTr="00AD5CB9">
        <w:trPr>
          <w:trHeight w:val="431"/>
        </w:trPr>
        <w:tc>
          <w:tcPr>
            <w:tcW w:w="578" w:type="dxa"/>
            <w:vMerge/>
          </w:tcPr>
          <w:p w:rsidR="003E3D65" w:rsidRDefault="003E3D65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3E3D65" w:rsidRDefault="003E3D65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3E3D65" w:rsidRPr="006E0CB1" w:rsidRDefault="003E3D65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3E3D65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3E3D65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3E3D65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3E3D65" w:rsidRPr="006E0CB1" w:rsidRDefault="003E3D65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3E3D65" w:rsidRPr="006E0CB1" w:rsidRDefault="003E3D65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80"/>
        </w:trPr>
        <w:tc>
          <w:tcPr>
            <w:tcW w:w="578" w:type="dxa"/>
            <w:vMerge w:val="restart"/>
          </w:tcPr>
          <w:p w:rsidR="0047156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не достающих номерных знаков на жилые дома на территории муниципального образования </w:t>
            </w:r>
          </w:p>
        </w:tc>
        <w:tc>
          <w:tcPr>
            <w:tcW w:w="968" w:type="dxa"/>
          </w:tcPr>
          <w:p w:rsidR="00471561" w:rsidRPr="006E0CB1" w:rsidRDefault="00471561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38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8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00"/>
        </w:trPr>
        <w:tc>
          <w:tcPr>
            <w:tcW w:w="578" w:type="dxa"/>
            <w:vMerge w:val="restart"/>
          </w:tcPr>
          <w:p w:rsidR="0047156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месячников по санитарной очистке и благоустройству территории</w:t>
            </w: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30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0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150"/>
        </w:trPr>
        <w:tc>
          <w:tcPr>
            <w:tcW w:w="578" w:type="dxa"/>
            <w:vMerge w:val="restart"/>
          </w:tcPr>
          <w:p w:rsidR="0047156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Уничтожение дикорастущей конопли.</w:t>
            </w:r>
          </w:p>
        </w:tc>
        <w:tc>
          <w:tcPr>
            <w:tcW w:w="968" w:type="dxa"/>
          </w:tcPr>
          <w:p w:rsidR="00471561" w:rsidRPr="006E0CB1" w:rsidRDefault="00471561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15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15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32FC" w:rsidTr="00AD5CB9">
        <w:trPr>
          <w:trHeight w:val="150"/>
        </w:trPr>
        <w:tc>
          <w:tcPr>
            <w:tcW w:w="578" w:type="dxa"/>
          </w:tcPr>
          <w:p w:rsidR="00C532FC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111" w:type="dxa"/>
          </w:tcPr>
          <w:p w:rsidR="00C532FC" w:rsidRDefault="00C532FC" w:rsidP="002E784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Организовать мероприятия по оформлению существующего</w:t>
            </w:r>
            <w:r w:rsidR="003A725D">
              <w:rPr>
                <w:rFonts w:ascii="Courier New" w:hAnsi="Courier New" w:cs="Courier New"/>
                <w:sz w:val="20"/>
                <w:szCs w:val="20"/>
              </w:rPr>
              <w:t xml:space="preserve"> кладбища д. 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Тихонова Падь</w:t>
            </w:r>
            <w:r w:rsidR="003A725D">
              <w:rPr>
                <w:rFonts w:ascii="Courier New" w:hAnsi="Courier New" w:cs="Courier New"/>
                <w:sz w:val="20"/>
                <w:szCs w:val="20"/>
              </w:rPr>
              <w:t xml:space="preserve"> за счет </w:t>
            </w:r>
            <w:r w:rsidR="003A7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перевода участка земель лесного фонда в </w:t>
            </w:r>
            <w:proofErr w:type="gramStart"/>
            <w:r w:rsidR="003A725D">
              <w:rPr>
                <w:rFonts w:ascii="Courier New" w:hAnsi="Courier New" w:cs="Courier New"/>
                <w:sz w:val="20"/>
                <w:szCs w:val="20"/>
              </w:rPr>
              <w:t>земли</w:t>
            </w:r>
            <w:proofErr w:type="gramEnd"/>
            <w:r w:rsidR="003A725D">
              <w:rPr>
                <w:rFonts w:ascii="Courier New" w:hAnsi="Courier New" w:cs="Courier New"/>
                <w:sz w:val="20"/>
                <w:szCs w:val="20"/>
              </w:rPr>
              <w:t xml:space="preserve"> особо охраняемых территорий и объектов  </w:t>
            </w:r>
          </w:p>
        </w:tc>
        <w:tc>
          <w:tcPr>
            <w:tcW w:w="968" w:type="dxa"/>
          </w:tcPr>
          <w:p w:rsidR="00C532FC" w:rsidRDefault="003A725D" w:rsidP="00A60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</w:t>
            </w:r>
            <w:r w:rsidR="00A60F0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C532FC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C532FC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C532FC" w:rsidRPr="006E0CB1" w:rsidRDefault="00C532F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C532FC" w:rsidRPr="006E0CB1" w:rsidRDefault="00C532FC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725D" w:rsidRDefault="003A725D" w:rsidP="003A725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C532FC" w:rsidRPr="006E0CB1" w:rsidRDefault="003A725D" w:rsidP="003A72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03570B" w:rsidRPr="0003570B" w:rsidTr="00AD5CB9">
        <w:trPr>
          <w:trHeight w:val="150"/>
        </w:trPr>
        <w:tc>
          <w:tcPr>
            <w:tcW w:w="578" w:type="dxa"/>
          </w:tcPr>
          <w:p w:rsidR="0003570B" w:rsidRPr="0003570B" w:rsidRDefault="0003570B" w:rsidP="00611B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03570B" w:rsidRPr="0003570B" w:rsidRDefault="0003570B" w:rsidP="00BA43C9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570B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968" w:type="dxa"/>
          </w:tcPr>
          <w:p w:rsidR="0003570B" w:rsidRPr="0003570B" w:rsidRDefault="0003570B" w:rsidP="0029015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03570B" w:rsidRPr="0003570B" w:rsidRDefault="00F4611C" w:rsidP="00E506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  <w:r w:rsidR="0003570B">
              <w:rPr>
                <w:rFonts w:ascii="Courier New" w:hAnsi="Courier New" w:cs="Courier New"/>
                <w:b/>
                <w:sz w:val="20"/>
                <w:szCs w:val="20"/>
              </w:rPr>
              <w:t>00,0</w:t>
            </w:r>
          </w:p>
        </w:tc>
        <w:tc>
          <w:tcPr>
            <w:tcW w:w="817" w:type="dxa"/>
          </w:tcPr>
          <w:p w:rsidR="0003570B" w:rsidRPr="0003570B" w:rsidRDefault="0003570B" w:rsidP="00E506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03570B" w:rsidRPr="0003570B" w:rsidRDefault="0003570B" w:rsidP="00E506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03570B" w:rsidRPr="0003570B" w:rsidRDefault="0003570B" w:rsidP="00611B8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03570B" w:rsidRPr="0003570B" w:rsidRDefault="0003570B" w:rsidP="00431E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</w:tbl>
    <w:p w:rsidR="00E408E4" w:rsidRPr="0003570B" w:rsidRDefault="00E408E4" w:rsidP="00E408E4">
      <w:pPr>
        <w:pStyle w:val="20"/>
        <w:shd w:val="clear" w:color="auto" w:fill="auto"/>
        <w:spacing w:before="0" w:line="278" w:lineRule="exact"/>
        <w:rPr>
          <w:b/>
          <w:sz w:val="24"/>
          <w:szCs w:val="24"/>
        </w:rPr>
      </w:pPr>
    </w:p>
    <w:p w:rsidR="000B6765" w:rsidRDefault="00E43375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Показатели финансирования подлежат уточнению с учетом разработанных проектно-сметных документаций и с учетом фактического выделения средств из бюджетов всех уровней.</w:t>
      </w:r>
    </w:p>
    <w:p w:rsidR="00E43375" w:rsidRDefault="00E43375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Программы могут </w:t>
      </w:r>
      <w:proofErr w:type="gramStart"/>
      <w:r>
        <w:rPr>
          <w:sz w:val="24"/>
          <w:szCs w:val="24"/>
        </w:rPr>
        <w:t>вносится</w:t>
      </w:r>
      <w:proofErr w:type="gramEnd"/>
      <w:r>
        <w:rPr>
          <w:sz w:val="24"/>
          <w:szCs w:val="24"/>
        </w:rPr>
        <w:t xml:space="preserve"> изменения и дополнения.</w:t>
      </w:r>
    </w:p>
    <w:p w:rsidR="000B14F9" w:rsidRDefault="000B14F9" w:rsidP="000B14F9">
      <w:pPr>
        <w:pStyle w:val="20"/>
        <w:shd w:val="clear" w:color="auto" w:fill="auto"/>
        <w:spacing w:before="0" w:line="278" w:lineRule="exact"/>
        <w:jc w:val="center"/>
        <w:rPr>
          <w:sz w:val="24"/>
          <w:szCs w:val="24"/>
        </w:rPr>
      </w:pPr>
    </w:p>
    <w:p w:rsidR="000B14F9" w:rsidRDefault="000B14F9" w:rsidP="000B14F9">
      <w:pPr>
        <w:pStyle w:val="20"/>
        <w:shd w:val="clear" w:color="auto" w:fill="auto"/>
        <w:spacing w:before="0"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4.Оценка эффективности реализации Программы</w:t>
      </w:r>
    </w:p>
    <w:p w:rsidR="000B14F9" w:rsidRDefault="000B14F9" w:rsidP="00942AA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0B14F9" w:rsidRDefault="000B14F9" w:rsidP="000B14F9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520"/>
        <w:gridCol w:w="1057"/>
        <w:gridCol w:w="1082"/>
        <w:gridCol w:w="849"/>
        <w:gridCol w:w="848"/>
        <w:gridCol w:w="1221"/>
        <w:gridCol w:w="1417"/>
      </w:tblGrid>
      <w:tr w:rsidR="0095588C" w:rsidTr="002C3812">
        <w:tc>
          <w:tcPr>
            <w:tcW w:w="577" w:type="dxa"/>
            <w:vMerge w:val="restart"/>
          </w:tcPr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520" w:type="dxa"/>
            <w:vMerge w:val="restart"/>
          </w:tcPr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57" w:type="dxa"/>
            <w:vMerge w:val="restart"/>
          </w:tcPr>
          <w:p w:rsidR="000B14F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086" w:type="dxa"/>
            <w:vMerge w:val="restart"/>
          </w:tcPr>
          <w:p w:rsidR="000B14F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2E784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4105" w:type="dxa"/>
            <w:gridSpan w:val="4"/>
          </w:tcPr>
          <w:p w:rsidR="000B14F9" w:rsidRDefault="002C3812" w:rsidP="002C3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 целевого</w:t>
            </w:r>
          </w:p>
          <w:p w:rsidR="002C3812" w:rsidRPr="006E0CB1" w:rsidRDefault="002C3812" w:rsidP="002C3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 при реализации Программы</w:t>
            </w:r>
          </w:p>
        </w:tc>
      </w:tr>
      <w:tr w:rsidR="0095588C" w:rsidTr="002C3812">
        <w:tc>
          <w:tcPr>
            <w:tcW w:w="577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1-год</w:t>
            </w:r>
          </w:p>
        </w:tc>
        <w:tc>
          <w:tcPr>
            <w:tcW w:w="850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2-год</w:t>
            </w:r>
          </w:p>
        </w:tc>
        <w:tc>
          <w:tcPr>
            <w:tcW w:w="122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3-год</w:t>
            </w:r>
          </w:p>
        </w:tc>
        <w:tc>
          <w:tcPr>
            <w:tcW w:w="117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результате реализации</w:t>
            </w:r>
          </w:p>
        </w:tc>
      </w:tr>
      <w:tr w:rsidR="0095588C" w:rsidTr="002C3812">
        <w:trPr>
          <w:trHeight w:val="455"/>
        </w:trPr>
        <w:tc>
          <w:tcPr>
            <w:tcW w:w="577" w:type="dxa"/>
          </w:tcPr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14F9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отходов и мусора, убранных при ликвидации несанкционированных свалок</w:t>
            </w:r>
          </w:p>
        </w:tc>
        <w:tc>
          <w:tcPr>
            <w:tcW w:w="105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куб.м.</w:t>
            </w:r>
          </w:p>
        </w:tc>
        <w:tc>
          <w:tcPr>
            <w:tcW w:w="1086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-75</w:t>
            </w:r>
          </w:p>
        </w:tc>
        <w:tc>
          <w:tcPr>
            <w:tcW w:w="850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177" w:type="dxa"/>
          </w:tcPr>
          <w:p w:rsidR="000B14F9" w:rsidRPr="00BA43C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88C" w:rsidTr="002C3812">
        <w:trPr>
          <w:trHeight w:val="455"/>
        </w:trPr>
        <w:tc>
          <w:tcPr>
            <w:tcW w:w="577" w:type="dxa"/>
          </w:tcPr>
          <w:p w:rsidR="000B14F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0B14F9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уборки территорий общего пользования</w:t>
            </w:r>
          </w:p>
        </w:tc>
        <w:tc>
          <w:tcPr>
            <w:tcW w:w="105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кв.м.</w:t>
            </w:r>
          </w:p>
        </w:tc>
        <w:tc>
          <w:tcPr>
            <w:tcW w:w="1086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5300</w:t>
            </w:r>
          </w:p>
        </w:tc>
        <w:tc>
          <w:tcPr>
            <w:tcW w:w="851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27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7" w:type="dxa"/>
          </w:tcPr>
          <w:p w:rsidR="000B14F9" w:rsidRPr="00BA43C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C3812" w:rsidTr="002C3812">
        <w:trPr>
          <w:trHeight w:val="455"/>
        </w:trPr>
        <w:tc>
          <w:tcPr>
            <w:tcW w:w="57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C3812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линий электроосвещения</w:t>
            </w:r>
          </w:p>
        </w:tc>
        <w:tc>
          <w:tcPr>
            <w:tcW w:w="1057" w:type="dxa"/>
          </w:tcPr>
          <w:p w:rsidR="002C3812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км.</w:t>
            </w:r>
          </w:p>
        </w:tc>
        <w:tc>
          <w:tcPr>
            <w:tcW w:w="1086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B17C3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1227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1177" w:type="dxa"/>
          </w:tcPr>
          <w:p w:rsidR="002C3812" w:rsidRPr="00BA43C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C3812" w:rsidTr="002C3812">
        <w:trPr>
          <w:trHeight w:val="455"/>
        </w:trPr>
        <w:tc>
          <w:tcPr>
            <w:tcW w:w="57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C3812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05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086" w:type="dxa"/>
          </w:tcPr>
          <w:p w:rsidR="002C3812" w:rsidRPr="006E0CB1" w:rsidRDefault="0095588C" w:rsidP="000B17C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B17C3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27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77" w:type="dxa"/>
          </w:tcPr>
          <w:p w:rsidR="002C3812" w:rsidRPr="00BA43C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C3812" w:rsidTr="002C3812">
        <w:trPr>
          <w:trHeight w:val="455"/>
        </w:trPr>
        <w:tc>
          <w:tcPr>
            <w:tcW w:w="57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C3812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 юридических лиц и граждан в санитарной очистке и благоустройстве территории</w:t>
            </w:r>
          </w:p>
        </w:tc>
        <w:tc>
          <w:tcPr>
            <w:tcW w:w="105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ед.чел.</w:t>
            </w:r>
          </w:p>
        </w:tc>
        <w:tc>
          <w:tcPr>
            <w:tcW w:w="1086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1604</w:t>
            </w:r>
          </w:p>
        </w:tc>
        <w:tc>
          <w:tcPr>
            <w:tcW w:w="851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</w:t>
            </w:r>
          </w:p>
        </w:tc>
        <w:tc>
          <w:tcPr>
            <w:tcW w:w="1227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1177" w:type="dxa"/>
          </w:tcPr>
          <w:p w:rsidR="002C3812" w:rsidRPr="00BA43C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0B14F9" w:rsidRDefault="000B14F9" w:rsidP="000B14F9">
      <w:pPr>
        <w:pStyle w:val="20"/>
        <w:shd w:val="clear" w:color="auto" w:fill="auto"/>
        <w:spacing w:before="0" w:line="278" w:lineRule="exact"/>
        <w:jc w:val="left"/>
        <w:rPr>
          <w:sz w:val="24"/>
          <w:szCs w:val="24"/>
        </w:rPr>
      </w:pPr>
    </w:p>
    <w:p w:rsidR="000B14F9" w:rsidRDefault="00230E49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Выполнение программы позволит решить основные задачи по</w:t>
      </w:r>
      <w:r w:rsidR="00C659FC">
        <w:rPr>
          <w:sz w:val="24"/>
          <w:szCs w:val="24"/>
        </w:rPr>
        <w:t xml:space="preserve"> благоустройству территории муниципального образования:</w:t>
      </w:r>
    </w:p>
    <w:p w:rsidR="00C659FC" w:rsidRDefault="00C659FC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1. Привлечение юридических лиц и граждан к взаимодействию и к участию в решении вопросов и проблем благоустройства муниципального образования путем участия их в санитарной очистке и благоустройстве территории повышение их ответственности за соблюдение чистоты и порядка.</w:t>
      </w:r>
    </w:p>
    <w:p w:rsidR="00C659FC" w:rsidRDefault="00C659FC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Улучшение </w:t>
      </w:r>
      <w:r w:rsidR="00FE5AEF">
        <w:rPr>
          <w:sz w:val="24"/>
          <w:szCs w:val="24"/>
        </w:rPr>
        <w:t>санитарно-гигиенических и экологических условий проживания жителей муниципального образования будет достигнуто при выполнении мероприятий:</w:t>
      </w:r>
    </w:p>
    <w:p w:rsidR="00FE5AEF" w:rsidRDefault="00FE5AEF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B23000">
        <w:rPr>
          <w:sz w:val="24"/>
          <w:szCs w:val="24"/>
        </w:rPr>
        <w:t xml:space="preserve"> сокращение количества несанкционированных свалок на территории муниципального образования;</w:t>
      </w:r>
    </w:p>
    <w:p w:rsidR="00B23000" w:rsidRDefault="00B23000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уборка территорий общего пользования.</w:t>
      </w:r>
    </w:p>
    <w:p w:rsidR="00B23000" w:rsidRDefault="00B23000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3. Выполнение мероприятий по содержанию территорий общего пользования в соответствии с требованиями правил благоустройства.</w:t>
      </w:r>
    </w:p>
    <w:p w:rsidR="00B23000" w:rsidRDefault="00B23000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4. Увеличение количества объектов наружного освещения и протяженности освещенных улиц на территории муниципального образования.</w:t>
      </w:r>
    </w:p>
    <w:p w:rsidR="00526572" w:rsidRDefault="00526572" w:rsidP="001A7560">
      <w:pPr>
        <w:pStyle w:val="20"/>
        <w:shd w:val="clear" w:color="auto" w:fill="auto"/>
        <w:spacing w:before="0"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Программы </w:t>
      </w:r>
      <w:r w:rsidR="00820950">
        <w:rPr>
          <w:sz w:val="24"/>
          <w:szCs w:val="24"/>
        </w:rPr>
        <w:t>будет проводиться ежегодно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При необходимости значения целевых показателей будут уточняться</w:t>
      </w:r>
      <w:r w:rsidR="000B17C3">
        <w:rPr>
          <w:sz w:val="24"/>
          <w:szCs w:val="24"/>
        </w:rPr>
        <w:t>.</w:t>
      </w:r>
    </w:p>
    <w:p w:rsidR="00E408E4" w:rsidRDefault="00E408E4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E408E4" w:rsidRDefault="00E408E4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60F07">
        <w:rPr>
          <w:sz w:val="24"/>
          <w:szCs w:val="24"/>
        </w:rPr>
        <w:t>Ширяевского</w:t>
      </w:r>
    </w:p>
    <w:p w:rsidR="001A7560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>муниципально</w:t>
      </w:r>
      <w:r w:rsidR="001A7560">
        <w:rPr>
          <w:sz w:val="24"/>
          <w:szCs w:val="24"/>
        </w:rPr>
        <w:t>го образования</w:t>
      </w:r>
      <w:bookmarkStart w:id="0" w:name="_GoBack"/>
      <w:bookmarkEnd w:id="0"/>
    </w:p>
    <w:p w:rsidR="009347A9" w:rsidRPr="001A7560" w:rsidRDefault="000B17C3" w:rsidP="001A7560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>С.Л. Плёнкин</w:t>
      </w:r>
    </w:p>
    <w:sectPr w:rsidR="009347A9" w:rsidRPr="001A7560" w:rsidSect="009C5EF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A1A"/>
    <w:rsid w:val="000159A4"/>
    <w:rsid w:val="00027E62"/>
    <w:rsid w:val="0003570B"/>
    <w:rsid w:val="00037EE3"/>
    <w:rsid w:val="00084EA4"/>
    <w:rsid w:val="000B14F9"/>
    <w:rsid w:val="000B17C3"/>
    <w:rsid w:val="000B6765"/>
    <w:rsid w:val="00105847"/>
    <w:rsid w:val="00134BD7"/>
    <w:rsid w:val="00180DEB"/>
    <w:rsid w:val="001A7560"/>
    <w:rsid w:val="00204E4C"/>
    <w:rsid w:val="00221A55"/>
    <w:rsid w:val="00230E49"/>
    <w:rsid w:val="00290157"/>
    <w:rsid w:val="002B7E87"/>
    <w:rsid w:val="002C3812"/>
    <w:rsid w:val="002E7841"/>
    <w:rsid w:val="002F36F8"/>
    <w:rsid w:val="00332E8B"/>
    <w:rsid w:val="003443DB"/>
    <w:rsid w:val="00375BCD"/>
    <w:rsid w:val="003A725D"/>
    <w:rsid w:val="003E3D65"/>
    <w:rsid w:val="00402CE7"/>
    <w:rsid w:val="00431ECD"/>
    <w:rsid w:val="004425ED"/>
    <w:rsid w:val="00471561"/>
    <w:rsid w:val="0051528B"/>
    <w:rsid w:val="00526572"/>
    <w:rsid w:val="0058272F"/>
    <w:rsid w:val="00594A25"/>
    <w:rsid w:val="00612B6D"/>
    <w:rsid w:val="00666C8A"/>
    <w:rsid w:val="006D230B"/>
    <w:rsid w:val="006E0CB1"/>
    <w:rsid w:val="00740C3B"/>
    <w:rsid w:val="007552CC"/>
    <w:rsid w:val="00781EA6"/>
    <w:rsid w:val="00793C31"/>
    <w:rsid w:val="007B3B69"/>
    <w:rsid w:val="00820950"/>
    <w:rsid w:val="008D75BD"/>
    <w:rsid w:val="00942AA4"/>
    <w:rsid w:val="00945B32"/>
    <w:rsid w:val="0095588C"/>
    <w:rsid w:val="009C5EFE"/>
    <w:rsid w:val="009D1018"/>
    <w:rsid w:val="00A026BA"/>
    <w:rsid w:val="00A23C1E"/>
    <w:rsid w:val="00A264E4"/>
    <w:rsid w:val="00A60F07"/>
    <w:rsid w:val="00A97AD5"/>
    <w:rsid w:val="00AB13D2"/>
    <w:rsid w:val="00AD5CB9"/>
    <w:rsid w:val="00AD6415"/>
    <w:rsid w:val="00B23000"/>
    <w:rsid w:val="00BA43C9"/>
    <w:rsid w:val="00BD3360"/>
    <w:rsid w:val="00C3304F"/>
    <w:rsid w:val="00C35A1A"/>
    <w:rsid w:val="00C532FC"/>
    <w:rsid w:val="00C659FC"/>
    <w:rsid w:val="00CC4474"/>
    <w:rsid w:val="00CD0D38"/>
    <w:rsid w:val="00CE2EC0"/>
    <w:rsid w:val="00CF6926"/>
    <w:rsid w:val="00E320B0"/>
    <w:rsid w:val="00E36F77"/>
    <w:rsid w:val="00E408E4"/>
    <w:rsid w:val="00E43375"/>
    <w:rsid w:val="00E45625"/>
    <w:rsid w:val="00E506B1"/>
    <w:rsid w:val="00E847AA"/>
    <w:rsid w:val="00EE6ED4"/>
    <w:rsid w:val="00F357B4"/>
    <w:rsid w:val="00F417B6"/>
    <w:rsid w:val="00F4611C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408E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8E4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E408E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8E4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a3">
    <w:name w:val="Table Grid"/>
    <w:basedOn w:val="a1"/>
    <w:uiPriority w:val="39"/>
    <w:rsid w:val="00E4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08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1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6;&#1080;&#1088;&#1103;&#1077;&#1074;&#1089;&#1082;&#1086;&#1077;.&#1088;&#1092;/" TargetMode="External"/><Relationship Id="rId5" Type="http://schemas.openxmlformats.org/officeDocument/2006/relationships/hyperlink" Target="consultantplus://offline/ref=B7477BBD4F85117953C56A8F981900DB76C163500CFDEAD1DADB42013CEA5C0D526818185F11487755B70D60795FCAB312p0k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Certified Windows</cp:lastModifiedBy>
  <cp:revision>4</cp:revision>
  <cp:lastPrinted>2020-09-04T00:55:00Z</cp:lastPrinted>
  <dcterms:created xsi:type="dcterms:W3CDTF">2021-04-12T05:07:00Z</dcterms:created>
  <dcterms:modified xsi:type="dcterms:W3CDTF">2021-04-12T05:21:00Z</dcterms:modified>
</cp:coreProperties>
</file>